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4"/>
        <w:gridCol w:w="4243"/>
      </w:tblGrid>
      <w:tr w:rsidR="00992A83" w:rsidRPr="00FC66F5" w:rsidTr="00FC66F5">
        <w:trPr>
          <w:trHeight w:val="1076"/>
        </w:trPr>
        <w:tc>
          <w:tcPr>
            <w:tcW w:w="5434" w:type="dxa"/>
            <w:shd w:val="clear" w:color="000000" w:fill="FFFFFF"/>
            <w:tcMar>
              <w:left w:w="108" w:type="dxa"/>
              <w:right w:w="108" w:type="dxa"/>
            </w:tcMar>
          </w:tcPr>
          <w:p w:rsidR="00992A83" w:rsidRPr="00FC66F5" w:rsidRDefault="00992A83" w:rsidP="00FC66F5">
            <w:pPr>
              <w:spacing w:before="43" w:after="0" w:line="240" w:lineRule="auto"/>
              <w:ind w:right="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000000" w:fill="FFFFFF"/>
            <w:tcMar>
              <w:left w:w="108" w:type="dxa"/>
              <w:right w:w="108" w:type="dxa"/>
            </w:tcMar>
          </w:tcPr>
          <w:p w:rsidR="00992A83" w:rsidRPr="00FC66F5" w:rsidRDefault="00992A83" w:rsidP="00FC66F5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6F5">
              <w:rPr>
                <w:rFonts w:ascii="Times New Roman" w:hAnsi="Times New Roman"/>
                <w:sz w:val="24"/>
                <w:szCs w:val="24"/>
              </w:rPr>
              <w:t xml:space="preserve">Утверждена Постановлением Администрации города Глазова                                                                                              </w:t>
            </w:r>
            <w:bookmarkStart w:id="0" w:name="_GoBack"/>
            <w:r w:rsidRPr="00FC66F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1340F">
              <w:rPr>
                <w:rFonts w:ascii="Times New Roman" w:hAnsi="Times New Roman"/>
                <w:sz w:val="24"/>
                <w:szCs w:val="24"/>
              </w:rPr>
              <w:t>10.10.2014 г.</w:t>
            </w:r>
            <w:r w:rsidRPr="00FC66F5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="0011340F">
              <w:rPr>
                <w:rFonts w:ascii="Times New Roman" w:hAnsi="Times New Roman"/>
                <w:sz w:val="24"/>
                <w:szCs w:val="24"/>
              </w:rPr>
              <w:t>9/31</w:t>
            </w:r>
            <w:bookmarkEnd w:id="0"/>
          </w:p>
          <w:p w:rsidR="00992A83" w:rsidRPr="00FC66F5" w:rsidRDefault="00992A83" w:rsidP="00FC66F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A83" w:rsidRDefault="00992A83" w:rsidP="00F017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A83" w:rsidRPr="00F01754" w:rsidRDefault="00992A83" w:rsidP="00F017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754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992A83" w:rsidRDefault="00992A83" w:rsidP="00F017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754">
        <w:rPr>
          <w:rFonts w:ascii="Times New Roman" w:hAnsi="Times New Roman"/>
          <w:b/>
          <w:sz w:val="24"/>
          <w:szCs w:val="24"/>
        </w:rPr>
        <w:t>«Реализация молодежной политики»</w:t>
      </w:r>
    </w:p>
    <w:p w:rsidR="00992A83" w:rsidRPr="004D36E9" w:rsidRDefault="00992A83" w:rsidP="00F017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A83" w:rsidRPr="00B73903" w:rsidRDefault="00992A83" w:rsidP="00F017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54">
        <w:rPr>
          <w:rFonts w:ascii="Times New Roman" w:hAnsi="Times New Roman"/>
          <w:b/>
          <w:sz w:val="24"/>
          <w:szCs w:val="24"/>
        </w:rPr>
        <w:t xml:space="preserve">Краткая характеристика (паспорт) муниципальной программы </w:t>
      </w:r>
    </w:p>
    <w:p w:rsidR="00992A83" w:rsidRPr="00EB366B" w:rsidRDefault="00992A83" w:rsidP="00F017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5"/>
        <w:gridCol w:w="7588"/>
      </w:tblGrid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Реализация молодежной политики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EB366B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754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Default="00992A83" w:rsidP="00A142B4">
            <w:pPr>
              <w:pStyle w:val="a3"/>
              <w:widowControl w:val="0"/>
              <w:numPr>
                <w:ilvl w:val="1"/>
                <w:numId w:val="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 города Глазова</w:t>
            </w:r>
          </w:p>
          <w:p w:rsidR="00992A83" w:rsidRPr="00F01754" w:rsidRDefault="00992A83" w:rsidP="00A142B4">
            <w:pPr>
              <w:pStyle w:val="a3"/>
              <w:widowControl w:val="0"/>
              <w:numPr>
                <w:ilvl w:val="1"/>
                <w:numId w:val="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мер по профилактике наркомании и других видов зависимости среди подростков и молодежи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Глазова по социальной политике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Управление культуры и молодежной политики Администрации города Глазова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1B3DB0" w:rsidRDefault="00992A83" w:rsidP="006D19E3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управление по делам опеки, попечительства, семьи и несовершеннолетних, </w:t>
            </w:r>
            <w:r w:rsidRPr="00C70109">
              <w:rPr>
                <w:rFonts w:ascii="Times New Roman" w:hAnsi="Times New Roman"/>
                <w:sz w:val="24"/>
                <w:szCs w:val="24"/>
              </w:rPr>
              <w:t>отдел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, комиссия по делам несовершеннолетних, о</w:t>
            </w:r>
            <w:r w:rsidRPr="006D19E3">
              <w:rPr>
                <w:rFonts w:ascii="Times New Roman" w:hAnsi="Times New Roman"/>
                <w:sz w:val="24"/>
                <w:szCs w:val="24"/>
              </w:rPr>
              <w:t>тдел мобилизационной работы и режима секретности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создание правовых, социально-экономических, политических, культурных и организационных условий и гарантий, направленных на разви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и поддержку молодых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  <w:proofErr w:type="gramEnd"/>
            <w:r w:rsidRPr="00EB366B">
              <w:rPr>
                <w:rFonts w:ascii="Times New Roman" w:hAnsi="Times New Roman"/>
                <w:sz w:val="24"/>
                <w:szCs w:val="24"/>
              </w:rPr>
              <w:t xml:space="preserve"> и их самореализацию в интересах общества и 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2A83" w:rsidRPr="00080454" w:rsidRDefault="00992A83" w:rsidP="00C70109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A1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454">
              <w:rPr>
                <w:rFonts w:ascii="Times New Roman" w:hAnsi="Times New Roman"/>
                <w:sz w:val="24"/>
                <w:szCs w:val="24"/>
              </w:rPr>
              <w:t>мер по снижению негативных социально-экономических последствий, вызванных распростран</w:t>
            </w:r>
            <w:r>
              <w:rPr>
                <w:rFonts w:ascii="Times New Roman" w:hAnsi="Times New Roman"/>
                <w:sz w:val="24"/>
                <w:szCs w:val="24"/>
              </w:rPr>
              <w:t>ением наркомании и алкоголизма.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077D1E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077D1E">
              <w:rPr>
                <w:rFonts w:ascii="Times New Roman" w:hAnsi="Times New Roman"/>
                <w:sz w:val="24"/>
                <w:szCs w:val="24"/>
              </w:rPr>
              <w:t xml:space="preserve"> условий и гарантий, направленных на развитие и поддержку молодёжи, её самореализацию в интересах общества и государства;</w:t>
            </w:r>
          </w:p>
          <w:p w:rsidR="00992A83" w:rsidRDefault="00992A83" w:rsidP="00453D0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D1E">
              <w:rPr>
                <w:rFonts w:ascii="Times New Roman" w:hAnsi="Times New Roman"/>
                <w:sz w:val="24"/>
                <w:szCs w:val="24"/>
              </w:rPr>
              <w:t>создание условий по организации временного трудоустройства подростков, формированию и развити</w:t>
            </w:r>
            <w:r>
              <w:rPr>
                <w:rFonts w:ascii="Times New Roman" w:hAnsi="Times New Roman"/>
                <w:sz w:val="24"/>
                <w:szCs w:val="24"/>
              </w:rPr>
              <w:t>ю студенческих трудовых отрядов;</w:t>
            </w:r>
          </w:p>
          <w:p w:rsidR="00992A83" w:rsidRDefault="00992A83" w:rsidP="00453D0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совершенствование системы патриотического воспитания, способствующего вовлечению граждан Российской Федерации, проживающих на территории Удмуртской Республики, в процесс духовного, патриотического становления в интересах укрепления единства нации и формирования сознательного отношения к выполнен</w:t>
            </w:r>
            <w:r>
              <w:rPr>
                <w:rFonts w:ascii="Times New Roman" w:hAnsi="Times New Roman"/>
                <w:sz w:val="24"/>
                <w:szCs w:val="24"/>
              </w:rPr>
              <w:t>ию конституционных обязанностей;</w:t>
            </w:r>
          </w:p>
          <w:p w:rsidR="00992A83" w:rsidRPr="008860C9" w:rsidRDefault="00992A83" w:rsidP="00453D0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</w:t>
            </w:r>
            <w:r w:rsidRPr="00077D1E">
              <w:rPr>
                <w:rFonts w:ascii="Times New Roman" w:hAnsi="Times New Roman"/>
                <w:sz w:val="24"/>
                <w:szCs w:val="24"/>
              </w:rPr>
              <w:t xml:space="preserve"> мер по профилактике наркомании, алкоголизма, других видов зависимости среди подростков и молодёжи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 xml:space="preserve">Целевые показатели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EB366B" w:rsidRDefault="00992A83" w:rsidP="00453D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366B">
              <w:rPr>
                <w:rFonts w:ascii="Times New Roman" w:hAnsi="Times New Roman"/>
                <w:sz w:val="24"/>
                <w:szCs w:val="24"/>
              </w:rPr>
              <w:t>доля молодёжи, охваченной республиканскими и городскими мероприятиями в сфере государственной молодёжной политики, в общей численности молодёжи, %;</w:t>
            </w:r>
            <w:proofErr w:type="gramEnd"/>
          </w:p>
          <w:p w:rsidR="00992A83" w:rsidRPr="00EB366B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количество мероприятий патриотической тематики, в том числе по допризывной подготовке для подростков и молодёжи, ед.</w:t>
            </w:r>
          </w:p>
          <w:p w:rsidR="00992A83" w:rsidRPr="00EB366B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молодых людей, в возрасте от 14 до 18 лет, студентов в свободное от учебы время и незанятой молодёжи, которым оказаны консультационные услуги по трудоустройству и занятости, тыс. чел.;</w:t>
            </w:r>
          </w:p>
          <w:p w:rsidR="00992A83" w:rsidRPr="00EB366B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количество студенческих трудовых отрядов/ количество студентов, занятых в студенческих трудовых отрядах, ед./чел.;</w:t>
            </w:r>
          </w:p>
          <w:p w:rsidR="00992A83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количество граждан, которым оказана психологическая помощь, тыс. чел.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2A83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 направленных на профилактику наркомании среди подростков и молодежи; ед.;</w:t>
            </w:r>
          </w:p>
          <w:p w:rsidR="00992A83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и молодежи, охваченных профилактическими мероприятиями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 %;</w:t>
            </w:r>
            <w:proofErr w:type="gramEnd"/>
          </w:p>
          <w:p w:rsidR="00992A83" w:rsidRPr="008860C9" w:rsidRDefault="00992A83" w:rsidP="00DD45F1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лиц с зависимостью от наркотических средств, состоящих на диспансерном учете, ед./чел.</w:t>
            </w: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 реализации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Срок реализации - 2015-2020 годы.</w:t>
            </w:r>
          </w:p>
        </w:tc>
      </w:tr>
      <w:tr w:rsidR="00992A83" w:rsidRPr="008860C9" w:rsidTr="00453D05">
        <w:trPr>
          <w:trHeight w:val="368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FC66F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045" w:rsidRPr="00A86859" w:rsidRDefault="00274045" w:rsidP="0027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59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A44920">
              <w:rPr>
                <w:rFonts w:ascii="Times New Roman" w:hAnsi="Times New Roman"/>
              </w:rPr>
              <w:t>73 266,19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86859">
              <w:rPr>
                <w:rFonts w:ascii="Times New Roman" w:hAnsi="Times New Roman"/>
                <w:sz w:val="24"/>
                <w:szCs w:val="24"/>
              </w:rPr>
              <w:t>ыс. рублей, в том числе:</w:t>
            </w:r>
          </w:p>
          <w:p w:rsidR="00274045" w:rsidRDefault="00274045" w:rsidP="002740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59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Глазова </w:t>
            </w:r>
            <w:r w:rsidRPr="00A868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65 945,69 </w:t>
            </w:r>
            <w:r w:rsidRPr="00A86859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274045" w:rsidRPr="007F52C3" w:rsidRDefault="00274045" w:rsidP="002740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субсидий из бюджета </w:t>
            </w:r>
            <w:r w:rsidRPr="007F52C3">
              <w:rPr>
                <w:rFonts w:ascii="Times New Roman" w:hAnsi="Times New Roman"/>
                <w:sz w:val="24"/>
                <w:szCs w:val="24"/>
              </w:rPr>
              <w:t>Удмуртской Республики - 940,0 тыс. рублей;</w:t>
            </w:r>
          </w:p>
          <w:p w:rsidR="00274045" w:rsidRPr="00A86859" w:rsidRDefault="00274045" w:rsidP="002740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59">
              <w:rPr>
                <w:rFonts w:ascii="Times New Roman" w:hAnsi="Times New Roman"/>
                <w:sz w:val="24"/>
                <w:szCs w:val="24"/>
              </w:rPr>
              <w:t>за счет средств бюджета Удмуртской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планируемых к привлечению </w:t>
            </w:r>
            <w:r w:rsidRPr="00A868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F52C3">
              <w:rPr>
                <w:rFonts w:ascii="Times New Roman" w:hAnsi="Times New Roman"/>
                <w:sz w:val="24"/>
                <w:szCs w:val="24"/>
              </w:rPr>
              <w:t>2 400,0</w:t>
            </w:r>
            <w:r w:rsidRPr="00A86859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274045" w:rsidRPr="00A86859" w:rsidRDefault="00274045" w:rsidP="002740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59">
              <w:rPr>
                <w:rFonts w:ascii="Times New Roman" w:hAnsi="Times New Roman"/>
                <w:sz w:val="24"/>
                <w:szCs w:val="24"/>
              </w:rPr>
              <w:t>за счет и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Pr="00A86859">
              <w:rPr>
                <w:rFonts w:ascii="Times New Roman" w:hAnsi="Times New Roman"/>
                <w:sz w:val="24"/>
                <w:szCs w:val="24"/>
              </w:rPr>
              <w:t xml:space="preserve">х источников - </w:t>
            </w:r>
            <w:r w:rsidRPr="007F52C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980,5</w:t>
            </w:r>
            <w:r w:rsidRPr="00A8685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274045" w:rsidRPr="00A86859" w:rsidRDefault="00274045" w:rsidP="0027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4045" w:rsidRPr="00A86859" w:rsidRDefault="00274045" w:rsidP="0027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59">
              <w:rPr>
                <w:rFonts w:ascii="Times New Roman" w:hAnsi="Times New Roman"/>
                <w:sz w:val="24"/>
                <w:szCs w:val="24"/>
              </w:rPr>
              <w:t>Сумма затрат на реализацию мероприятий Программы с разбивкой по годам, тыс. рублей:</w:t>
            </w:r>
          </w:p>
          <w:tbl>
            <w:tblPr>
              <w:tblW w:w="7272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2"/>
              <w:gridCol w:w="1226"/>
              <w:gridCol w:w="1236"/>
              <w:gridCol w:w="1562"/>
              <w:gridCol w:w="1273"/>
              <w:gridCol w:w="1123"/>
            </w:tblGrid>
            <w:tr w:rsidR="00274045" w:rsidRPr="008860C9" w:rsidTr="00B43BDC">
              <w:trPr>
                <w:trHeight w:hRule="exact" w:val="1722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859">
                    <w:rPr>
                      <w:rFonts w:ascii="Times New Roman" w:hAnsi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Собственные средства бюджета города Глазова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859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убсидии из</w:t>
                  </w:r>
                  <w:r w:rsidRPr="00A86859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бюджета Удмуртской Республики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Средства бюджета </w:t>
                  </w:r>
                  <w:r w:rsidRPr="00A86859">
                    <w:rPr>
                      <w:rFonts w:ascii="Times New Roman" w:hAnsi="Times New Roman"/>
                      <w:sz w:val="20"/>
                      <w:szCs w:val="20"/>
                    </w:rPr>
                    <w:t>Удмуртской Республики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планируемые к привлечению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Иные</w:t>
                  </w:r>
                  <w:r w:rsidRPr="00A86859">
                    <w:rPr>
                      <w:rFonts w:ascii="Times New Roman" w:hAnsi="Times New Roman"/>
                      <w:sz w:val="20"/>
                      <w:szCs w:val="20"/>
                    </w:rPr>
                    <w:t xml:space="preserve"> источники</w:t>
                  </w:r>
                </w:p>
              </w:tc>
            </w:tr>
            <w:tr w:rsidR="00274045" w:rsidRPr="008860C9" w:rsidTr="00B43BDC">
              <w:trPr>
                <w:trHeight w:hRule="exact" w:val="506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859">
                    <w:rPr>
                      <w:rFonts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11 279,65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F20147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20147">
                    <w:rPr>
                      <w:rFonts w:ascii="Times New Roman" w:hAnsi="Times New Roman"/>
                    </w:rPr>
                    <w:t>10</w:t>
                  </w:r>
                  <w:r>
                    <w:rPr>
                      <w:rFonts w:ascii="Times New Roman" w:hAnsi="Times New Roman"/>
                    </w:rPr>
                    <w:t> 084,65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140,0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5,0</w:t>
                  </w:r>
                </w:p>
              </w:tc>
            </w:tr>
            <w:tr w:rsidR="00274045" w:rsidRPr="008860C9" w:rsidTr="00B43BDC">
              <w:trPr>
                <w:trHeight w:hRule="exact" w:val="426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859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F0264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11 304,27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F20147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20147">
                    <w:rPr>
                      <w:rFonts w:ascii="Times New Roman" w:hAnsi="Times New Roman"/>
                    </w:rPr>
                    <w:t>10</w:t>
                  </w:r>
                  <w:r>
                    <w:rPr>
                      <w:rFonts w:ascii="Times New Roman" w:hAnsi="Times New Roman"/>
                    </w:rPr>
                    <w:t> 089,27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DE6483" w:rsidRDefault="00274045" w:rsidP="00B43B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5,0</w:t>
                  </w:r>
                </w:p>
              </w:tc>
            </w:tr>
            <w:tr w:rsidR="00274045" w:rsidRPr="008860C9" w:rsidTr="00B43BDC">
              <w:trPr>
                <w:trHeight w:hRule="exact" w:val="430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860C9" w:rsidRDefault="00274045" w:rsidP="00B43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0C9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F0264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11 823,82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F20147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20147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0 603,82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DE6483" w:rsidRDefault="00274045" w:rsidP="00B43B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274045" w:rsidRPr="008860C9" w:rsidTr="00B43BDC">
              <w:trPr>
                <w:trHeight w:hRule="exact" w:val="430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860C9" w:rsidRDefault="00274045" w:rsidP="00B43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0C9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F0264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12 369,11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F20147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20147">
                    <w:rPr>
                      <w:rFonts w:ascii="Times New Roman" w:hAnsi="Times New Roman"/>
                    </w:rPr>
                    <w:t>11</w:t>
                  </w:r>
                  <w:r>
                    <w:rPr>
                      <w:rFonts w:ascii="Times New Roman" w:hAnsi="Times New Roman"/>
                    </w:rPr>
                    <w:t> 144,61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DE6483" w:rsidRDefault="00274045" w:rsidP="00B43B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274045" w:rsidRPr="008860C9" w:rsidTr="00B43BDC">
              <w:trPr>
                <w:trHeight w:hRule="exact" w:val="430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860C9" w:rsidRDefault="00274045" w:rsidP="00B43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0C9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F0264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12 942,99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F20147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11 712,99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DE6483" w:rsidRDefault="00274045" w:rsidP="00B43B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274045" w:rsidRPr="008860C9" w:rsidTr="00B43BDC">
              <w:trPr>
                <w:trHeight w:hRule="exact" w:val="430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860C9" w:rsidRDefault="00274045" w:rsidP="00B43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0C9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8F0264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13 546,35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F20147" w:rsidRDefault="00274045" w:rsidP="00B43BDC">
                  <w:pPr>
                    <w:spacing w:before="40" w:after="4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20147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2 310,35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DE6483" w:rsidRDefault="00274045" w:rsidP="00B43B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6,0</w:t>
                  </w:r>
                </w:p>
              </w:tc>
            </w:tr>
            <w:tr w:rsidR="00274045" w:rsidRPr="008860C9" w:rsidTr="00B43BDC">
              <w:trPr>
                <w:trHeight w:hRule="exact" w:val="282"/>
              </w:trPr>
              <w:tc>
                <w:tcPr>
                  <w:tcW w:w="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859">
                    <w:rPr>
                      <w:rFonts w:ascii="Times New Roman" w:hAnsi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2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A44920">
                    <w:rPr>
                      <w:rFonts w:ascii="Times New Roman" w:hAnsi="Times New Roman"/>
                    </w:rPr>
                    <w:t>73 266,19</w:t>
                  </w:r>
                </w:p>
              </w:tc>
              <w:tc>
                <w:tcPr>
                  <w:tcW w:w="1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65 945,69</w:t>
                  </w:r>
                </w:p>
              </w:tc>
              <w:tc>
                <w:tcPr>
                  <w:tcW w:w="1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940,0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2 400,0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74045" w:rsidRPr="00A86859" w:rsidRDefault="00274045" w:rsidP="00B43B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980</w:t>
                  </w:r>
                  <w:r w:rsidRPr="00DE6483">
                    <w:rPr>
                      <w:rFonts w:ascii="Times New Roman" w:hAnsi="Times New Roman"/>
                      <w:sz w:val="24"/>
                      <w:szCs w:val="24"/>
                    </w:rPr>
                    <w:t>,5</w:t>
                  </w:r>
                </w:p>
              </w:tc>
            </w:tr>
          </w:tbl>
          <w:p w:rsidR="00274045" w:rsidRDefault="00274045" w:rsidP="0027404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045" w:rsidRDefault="00274045" w:rsidP="0027404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Ресурсное обеспечение подпрограммы за счет средств бюджета города Глазова подлежит уточнению в рамках бюджетного цикла.</w:t>
            </w:r>
          </w:p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83" w:rsidRPr="008860C9" w:rsidTr="00453D05">
        <w:trPr>
          <w:trHeight w:val="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8860C9" w:rsidRDefault="00992A83" w:rsidP="00453D05">
            <w:pPr>
              <w:widowControl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 xml:space="preserve">Ожидаемые конечные </w:t>
            </w:r>
            <w:r w:rsidRPr="00EB366B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результаты, оценка планируемой эффективности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A83" w:rsidRPr="00EB366B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доли молодёжи, охваченной городскими и республиканскими мероприятиями в сфере государственной </w:t>
            </w:r>
            <w:r w:rsidRPr="00EB366B">
              <w:rPr>
                <w:rFonts w:ascii="Times New Roman" w:hAnsi="Times New Roman"/>
                <w:sz w:val="24"/>
                <w:szCs w:val="24"/>
              </w:rPr>
              <w:lastRenderedPageBreak/>
              <w:t>молодёжной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>, до 44 % от общей численности молодежи города Глазова</w:t>
            </w:r>
            <w:r w:rsidRPr="00EB366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92A83" w:rsidRPr="00EB366B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EB366B">
              <w:rPr>
                <w:rFonts w:ascii="Times New Roman" w:hAnsi="Times New Roman"/>
                <w:sz w:val="24"/>
                <w:szCs w:val="24"/>
              </w:rPr>
              <w:t>количества мероприятий патриотической тематики, в том числе по допризывной подготовке для подростков и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37 мероприятий</w:t>
            </w:r>
            <w:r w:rsidRPr="00EB36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2A83" w:rsidRPr="00EB366B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увеличение охвата молодых людей, в возрасте от 14 до 18 лет, студентов в свободное от учебы время и незанятой молодёжи, которым оказаны консультационные услуги по трудоустройству и занятости</w:t>
            </w:r>
            <w:r>
              <w:rPr>
                <w:rFonts w:ascii="Times New Roman" w:hAnsi="Times New Roman"/>
                <w:sz w:val="24"/>
                <w:szCs w:val="24"/>
              </w:rPr>
              <w:t>, до 2 300 чел.</w:t>
            </w:r>
            <w:r w:rsidRPr="00EB36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2A83" w:rsidRPr="00EB366B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сохранение </w:t>
            </w:r>
            <w:r w:rsidRPr="00EB366B">
              <w:rPr>
                <w:rFonts w:ascii="Times New Roman" w:hAnsi="Times New Roman"/>
                <w:sz w:val="24"/>
                <w:szCs w:val="24"/>
              </w:rPr>
              <w:t>количества студенческих трудовых отрядов/ увеличение количества студентов, занятых в студенческих трудовых отрядах</w:t>
            </w:r>
            <w:r>
              <w:rPr>
                <w:rFonts w:ascii="Times New Roman" w:hAnsi="Times New Roman"/>
                <w:sz w:val="24"/>
                <w:szCs w:val="24"/>
              </w:rPr>
              <w:t>, до 15/ 370 человек</w:t>
            </w:r>
            <w:r w:rsidRPr="00EB36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2A83" w:rsidRDefault="00992A83" w:rsidP="00453D05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6B">
              <w:rPr>
                <w:rFonts w:ascii="Times New Roman" w:hAnsi="Times New Roman"/>
                <w:sz w:val="24"/>
                <w:szCs w:val="24"/>
              </w:rPr>
              <w:t>увеличение охвата граждан психологической помощью</w:t>
            </w:r>
            <w:r>
              <w:rPr>
                <w:rFonts w:ascii="Times New Roman" w:hAnsi="Times New Roman"/>
                <w:sz w:val="24"/>
                <w:szCs w:val="24"/>
              </w:rPr>
              <w:t>, до 10 400 человек;</w:t>
            </w:r>
          </w:p>
          <w:p w:rsidR="00992A83" w:rsidRPr="00535A00" w:rsidRDefault="00992A83" w:rsidP="00535A00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00">
              <w:rPr>
                <w:rFonts w:ascii="Times New Roman" w:hAnsi="Times New Roman"/>
                <w:sz w:val="24"/>
                <w:szCs w:val="24"/>
              </w:rPr>
              <w:t xml:space="preserve">увеличение доли детей и молодежи, охваченных профилактическими мероприятиями, на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35A0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992A83" w:rsidRPr="00535A00" w:rsidRDefault="00992A83" w:rsidP="00535A00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00">
              <w:rPr>
                <w:rFonts w:ascii="Times New Roman" w:hAnsi="Times New Roman"/>
                <w:sz w:val="24"/>
                <w:szCs w:val="24"/>
              </w:rPr>
              <w:t>увеличение числа несовершеннолетних детей и молодежи, вовлеченных в мероприятия по профилактике наркомании и других видов зависимости   от 60 до 80%;</w:t>
            </w:r>
          </w:p>
          <w:p w:rsidR="00992A83" w:rsidRPr="00535A00" w:rsidRDefault="00992A83" w:rsidP="00535A00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00">
              <w:rPr>
                <w:rFonts w:ascii="Times New Roman" w:hAnsi="Times New Roman"/>
                <w:sz w:val="24"/>
                <w:szCs w:val="24"/>
              </w:rPr>
              <w:t xml:space="preserve">снижение уровня заболеваемости наркоманией и других видов зависимости 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35A00">
              <w:rPr>
                <w:rFonts w:ascii="Times New Roman" w:hAnsi="Times New Roman"/>
                <w:sz w:val="24"/>
                <w:szCs w:val="24"/>
              </w:rPr>
              <w:t xml:space="preserve">  14 до 10 %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2020 году</w:t>
            </w:r>
            <w:r w:rsidRPr="00535A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2A83" w:rsidRPr="008860C9" w:rsidRDefault="00992A83" w:rsidP="00DD45F1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00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детей и молодежи, ведущих здоровый образ жизни, на 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35A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992A83" w:rsidRDefault="00992A83" w:rsidP="00535A00"/>
    <w:sectPr w:rsidR="00992A83" w:rsidSect="0086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01A"/>
    <w:multiLevelType w:val="hybridMultilevel"/>
    <w:tmpl w:val="B1BE7316"/>
    <w:lvl w:ilvl="0" w:tplc="05829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33F3E"/>
    <w:multiLevelType w:val="multilevel"/>
    <w:tmpl w:val="B86A3A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61F79AC"/>
    <w:multiLevelType w:val="hybridMultilevel"/>
    <w:tmpl w:val="8D28C8B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754"/>
    <w:rsid w:val="00030A2A"/>
    <w:rsid w:val="000728B4"/>
    <w:rsid w:val="00077D1E"/>
    <w:rsid w:val="00080454"/>
    <w:rsid w:val="0011340F"/>
    <w:rsid w:val="001B3DB0"/>
    <w:rsid w:val="00274045"/>
    <w:rsid w:val="002C5CF9"/>
    <w:rsid w:val="00453D05"/>
    <w:rsid w:val="004D36E9"/>
    <w:rsid w:val="00531CA0"/>
    <w:rsid w:val="00535A00"/>
    <w:rsid w:val="00612423"/>
    <w:rsid w:val="006D19E3"/>
    <w:rsid w:val="00745739"/>
    <w:rsid w:val="007F52C3"/>
    <w:rsid w:val="00864A8B"/>
    <w:rsid w:val="008860C9"/>
    <w:rsid w:val="009352FE"/>
    <w:rsid w:val="00992A83"/>
    <w:rsid w:val="00A142B4"/>
    <w:rsid w:val="00A86859"/>
    <w:rsid w:val="00AA0741"/>
    <w:rsid w:val="00AD70D1"/>
    <w:rsid w:val="00B02372"/>
    <w:rsid w:val="00B73903"/>
    <w:rsid w:val="00B8494D"/>
    <w:rsid w:val="00C70109"/>
    <w:rsid w:val="00CF05E4"/>
    <w:rsid w:val="00D21448"/>
    <w:rsid w:val="00D31C7E"/>
    <w:rsid w:val="00DD45F1"/>
    <w:rsid w:val="00DE6483"/>
    <w:rsid w:val="00E57CCC"/>
    <w:rsid w:val="00EB366B"/>
    <w:rsid w:val="00F01754"/>
    <w:rsid w:val="00FC66F5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17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D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7AED"/>
    <w:rPr>
      <w:rFonts w:ascii="Tahoma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rsid w:val="00453D05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453D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453D05"/>
    <w:rPr>
      <w:rFonts w:ascii="Calibri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453D05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453D05"/>
    <w:rPr>
      <w:rFonts w:ascii="Calibri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Муханова</dc:creator>
  <cp:keywords/>
  <dc:description/>
  <cp:lastModifiedBy>Ольга Муханова</cp:lastModifiedBy>
  <cp:revision>19</cp:revision>
  <cp:lastPrinted>2014-10-10T05:08:00Z</cp:lastPrinted>
  <dcterms:created xsi:type="dcterms:W3CDTF">2014-06-26T07:46:00Z</dcterms:created>
  <dcterms:modified xsi:type="dcterms:W3CDTF">2014-11-12T11:13:00Z</dcterms:modified>
</cp:coreProperties>
</file>