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B6" w:rsidRPr="00EA15B6" w:rsidRDefault="00EA15B6" w:rsidP="00EA15B6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4551"/>
      </w:tblGrid>
      <w:tr w:rsidR="00EA15B6" w:rsidTr="00EA15B6">
        <w:tc>
          <w:tcPr>
            <w:tcW w:w="4947" w:type="dxa"/>
          </w:tcPr>
          <w:p w:rsidR="00EA15B6" w:rsidRDefault="00EA15B6" w:rsidP="00EA1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EA15B6" w:rsidRDefault="00EA15B6" w:rsidP="00EA15B6">
            <w:pPr>
              <w:ind w:left="1418"/>
              <w:jc w:val="both"/>
              <w:rPr>
                <w:rFonts w:ascii="Times New Roman" w:hAnsi="Times New Roman" w:cs="Times New Roman"/>
              </w:rPr>
            </w:pPr>
            <w:r w:rsidRPr="00EA15B6">
              <w:rPr>
                <w:rFonts w:ascii="Times New Roman" w:hAnsi="Times New Roman" w:cs="Times New Roman"/>
              </w:rPr>
              <w:t>УТВЕРЖДЕН</w:t>
            </w:r>
            <w:r w:rsidRPr="00EA15B6">
              <w:rPr>
                <w:rFonts w:ascii="Times New Roman" w:hAnsi="Times New Roman" w:cs="Times New Roman"/>
              </w:rPr>
              <w:t xml:space="preserve"> </w:t>
            </w:r>
          </w:p>
          <w:p w:rsidR="00EA15B6" w:rsidRPr="00EA15B6" w:rsidRDefault="00EA15B6" w:rsidP="00EA15B6">
            <w:pPr>
              <w:ind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A15B6">
              <w:rPr>
                <w:rFonts w:ascii="Times New Roman" w:hAnsi="Times New Roman" w:cs="Times New Roman"/>
              </w:rPr>
              <w:t xml:space="preserve">аспоряжением Председателя Глазовской городской Думы от 15.03.2016  №  7/од </w:t>
            </w:r>
          </w:p>
          <w:p w:rsidR="00EA15B6" w:rsidRPr="00EA15B6" w:rsidRDefault="00EA15B6" w:rsidP="00EA15B6">
            <w:pPr>
              <w:ind w:left="1418"/>
              <w:jc w:val="both"/>
              <w:rPr>
                <w:rFonts w:ascii="Times New Roman" w:hAnsi="Times New Roman" w:cs="Times New Roman"/>
              </w:rPr>
            </w:pPr>
            <w:r w:rsidRPr="00EA15B6">
              <w:rPr>
                <w:rFonts w:ascii="Times New Roman" w:hAnsi="Times New Roman" w:cs="Times New Roman"/>
              </w:rPr>
              <w:t xml:space="preserve">(в редакции </w:t>
            </w:r>
            <w:r>
              <w:rPr>
                <w:rFonts w:ascii="Times New Roman" w:hAnsi="Times New Roman" w:cs="Times New Roman"/>
              </w:rPr>
              <w:t>Р</w:t>
            </w:r>
            <w:r w:rsidRPr="00EA15B6">
              <w:rPr>
                <w:rFonts w:ascii="Times New Roman" w:hAnsi="Times New Roman" w:cs="Times New Roman"/>
              </w:rPr>
              <w:t xml:space="preserve">аспоряжений Председателя Глазовской городской Думы </w:t>
            </w:r>
            <w:r w:rsidRPr="00EA15B6">
              <w:rPr>
                <w:rFonts w:ascii="Times New Roman" w:hAnsi="Times New Roman" w:cs="Times New Roman"/>
                <w:w w:val="95"/>
              </w:rPr>
              <w:t>от 12.05.2017 № 24/од, от 07.08.2017 № 30/од, от 25.06.2018 № 11/од, от 05.02.2019 № 6/од, от 06.04.2023 № 7/од)</w:t>
            </w:r>
          </w:p>
          <w:p w:rsidR="00EA15B6" w:rsidRDefault="00EA15B6" w:rsidP="00EA1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15B6" w:rsidRDefault="00EA15B6" w:rsidP="00EA15B6">
      <w:pPr>
        <w:pStyle w:val="1"/>
        <w:spacing w:before="90" w:line="283" w:lineRule="exact"/>
      </w:pPr>
    </w:p>
    <w:p w:rsidR="00EA15B6" w:rsidRDefault="00EA15B6" w:rsidP="00EA15B6">
      <w:pPr>
        <w:pStyle w:val="1"/>
        <w:spacing w:before="90" w:line="283" w:lineRule="exact"/>
      </w:pPr>
    </w:p>
    <w:p w:rsidR="00EA15B6" w:rsidRDefault="00EA15B6" w:rsidP="00EA15B6">
      <w:pPr>
        <w:pStyle w:val="1"/>
        <w:spacing w:before="90" w:line="283" w:lineRule="exact"/>
      </w:pPr>
      <w:r>
        <w:t>COCTAB</w:t>
      </w:r>
    </w:p>
    <w:p w:rsidR="00EA15B6" w:rsidRDefault="00EA15B6" w:rsidP="00EA15B6">
      <w:pPr>
        <w:spacing w:before="9" w:line="223" w:lineRule="auto"/>
        <w:ind w:left="193" w:right="532"/>
        <w:jc w:val="center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 w:cs="Times New Roman"/>
          <w:b/>
          <w:w w:val="95"/>
          <w:sz w:val="25"/>
        </w:rPr>
        <w:t>комиссии</w:t>
      </w:r>
      <w:r>
        <w:rPr>
          <w:rFonts w:ascii="Times New Roman" w:hAnsi="Times New Roman" w:cs="Times New Roman"/>
          <w:b/>
          <w:spacing w:val="1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Глазовской</w:t>
      </w:r>
      <w:r>
        <w:rPr>
          <w:rFonts w:ascii="Times New Roman" w:hAnsi="Times New Roman" w:cs="Times New Roman"/>
          <w:b/>
          <w:spacing w:val="9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городской</w:t>
      </w:r>
      <w:r>
        <w:rPr>
          <w:rFonts w:ascii="Times New Roman" w:hAnsi="Times New Roman" w:cs="Times New Roman"/>
          <w:b/>
          <w:spacing w:val="8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Думы</w:t>
      </w:r>
      <w:r>
        <w:rPr>
          <w:rFonts w:ascii="Times New Roman" w:hAnsi="Times New Roman" w:cs="Times New Roman"/>
          <w:b/>
          <w:spacing w:val="-2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по</w:t>
      </w:r>
      <w:r>
        <w:rPr>
          <w:rFonts w:ascii="Times New Roman" w:hAnsi="Times New Roman" w:cs="Times New Roman"/>
          <w:b/>
          <w:spacing w:val="-6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соблюдению</w:t>
      </w:r>
      <w:r>
        <w:rPr>
          <w:rFonts w:ascii="Times New Roman" w:hAnsi="Times New Roman" w:cs="Times New Roman"/>
          <w:b/>
          <w:spacing w:val="14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требований</w:t>
      </w:r>
      <w:r>
        <w:rPr>
          <w:rFonts w:ascii="Times New Roman" w:hAnsi="Times New Roman" w:cs="Times New Roman"/>
          <w:b/>
          <w:spacing w:val="6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к</w:t>
      </w:r>
      <w:r>
        <w:rPr>
          <w:rFonts w:ascii="Times New Roman" w:hAnsi="Times New Roman" w:cs="Times New Roman"/>
          <w:b/>
          <w:spacing w:val="-8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w w:val="95"/>
          <w:sz w:val="25"/>
        </w:rPr>
        <w:t>служебному</w:t>
      </w:r>
      <w:r>
        <w:rPr>
          <w:rFonts w:ascii="Times New Roman" w:hAnsi="Times New Roman" w:cs="Times New Roman"/>
          <w:b/>
          <w:spacing w:val="-57"/>
          <w:w w:val="95"/>
          <w:sz w:val="25"/>
        </w:rPr>
        <w:t xml:space="preserve"> </w:t>
      </w:r>
      <w:r>
        <w:rPr>
          <w:rFonts w:ascii="Times New Roman" w:hAnsi="Times New Roman" w:cs="Times New Roman"/>
          <w:b/>
          <w:sz w:val="25"/>
        </w:rPr>
        <w:t>поведению муниципальных служащих Глазовской городской Думы и</w:t>
      </w:r>
      <w:r>
        <w:rPr>
          <w:rFonts w:ascii="Times New Roman" w:hAnsi="Times New Roman" w:cs="Times New Roman"/>
          <w:b/>
          <w:spacing w:val="1"/>
          <w:sz w:val="25"/>
        </w:rPr>
        <w:t xml:space="preserve"> </w:t>
      </w:r>
      <w:r>
        <w:rPr>
          <w:rFonts w:ascii="Times New Roman" w:hAnsi="Times New Roman" w:cs="Times New Roman"/>
          <w:b/>
          <w:sz w:val="25"/>
        </w:rPr>
        <w:t>урегулированию</w:t>
      </w:r>
      <w:r>
        <w:rPr>
          <w:rFonts w:ascii="Times New Roman" w:hAnsi="Times New Roman" w:cs="Times New Roman"/>
          <w:b/>
          <w:spacing w:val="-6"/>
          <w:sz w:val="25"/>
        </w:rPr>
        <w:t xml:space="preserve"> </w:t>
      </w:r>
      <w:r>
        <w:rPr>
          <w:rFonts w:ascii="Times New Roman" w:hAnsi="Times New Roman" w:cs="Times New Roman"/>
          <w:b/>
          <w:sz w:val="25"/>
        </w:rPr>
        <w:t>конфликта</w:t>
      </w:r>
      <w:r>
        <w:rPr>
          <w:rFonts w:ascii="Times New Roman" w:hAnsi="Times New Roman" w:cs="Times New Roman"/>
          <w:b/>
          <w:spacing w:val="10"/>
          <w:sz w:val="25"/>
        </w:rPr>
        <w:t xml:space="preserve"> </w:t>
      </w:r>
      <w:r>
        <w:rPr>
          <w:rFonts w:ascii="Times New Roman" w:hAnsi="Times New Roman" w:cs="Times New Roman"/>
          <w:b/>
          <w:sz w:val="25"/>
        </w:rPr>
        <w:t>интересов</w:t>
      </w:r>
    </w:p>
    <w:p w:rsidR="00EA15B6" w:rsidRDefault="00EA15B6" w:rsidP="00EA15B6">
      <w:pPr>
        <w:pStyle w:val="a3"/>
        <w:jc w:val="left"/>
        <w:rPr>
          <w:b/>
          <w:sz w:val="20"/>
        </w:rPr>
      </w:pPr>
    </w:p>
    <w:p w:rsidR="00EA15B6" w:rsidRDefault="00EA15B6" w:rsidP="00EA15B6">
      <w:pPr>
        <w:pStyle w:val="a3"/>
        <w:spacing w:before="1"/>
        <w:jc w:val="left"/>
        <w:rPr>
          <w:b/>
        </w:rPr>
      </w:pPr>
    </w:p>
    <w:p w:rsidR="00EA15B6" w:rsidRDefault="00EA15B6" w:rsidP="00EA15B6">
      <w:pPr>
        <w:rPr>
          <w:rFonts w:ascii="Times New Roman" w:hAnsi="Times New Roman" w:cs="Times New Roman"/>
          <w:sz w:val="25"/>
          <w:szCs w:val="25"/>
        </w:rPr>
        <w:sectPr w:rsidR="00EA15B6" w:rsidSect="00EA15B6">
          <w:type w:val="continuous"/>
          <w:pgSz w:w="11900" w:h="16840"/>
          <w:pgMar w:top="993" w:right="701" w:bottom="280" w:left="1520" w:header="720" w:footer="720" w:gutter="0"/>
          <w:cols w:space="720"/>
        </w:sect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Суслова М.А.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Брюханова А.С.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Андреева О.Г.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Ложкин В.А.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column"/>
      </w:r>
      <w:r>
        <w:rPr>
          <w:rFonts w:ascii="Times New Roman" w:hAnsi="Times New Roman" w:cs="Times New Roman"/>
          <w:sz w:val="25"/>
          <w:szCs w:val="25"/>
        </w:rPr>
        <w:lastRenderedPageBreak/>
        <w:t>начальник управления по обеспечению деятельности Глазовской городской Думы (председатель комиссии);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 начальника управления по обеспечению деятельности Глазовской городской Думы (заместитель председателя комиссии);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 начальника управления организационной и кадровой работы Администрации города Глазова (по согласованию);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EA15B6" w:rsidRDefault="00EA15B6" w:rsidP="00EA15B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Председатель Глазовского городского Совета ветеранов войны, труда, Вооруженны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х сил и правоохранительных органов (по согласованию).</w:t>
      </w:r>
    </w:p>
    <w:p w:rsidR="00EA15B6" w:rsidRDefault="00EA15B6" w:rsidP="00EA15B6">
      <w:pPr>
        <w:spacing w:after="0"/>
        <w:rPr>
          <w:rFonts w:ascii="Times New Roman" w:hAnsi="Times New Roman" w:cs="Times New Roman"/>
          <w:sz w:val="16"/>
        </w:rPr>
        <w:sectPr w:rsidR="00EA15B6">
          <w:type w:val="continuous"/>
          <w:pgSz w:w="11900" w:h="16840"/>
          <w:pgMar w:top="1280" w:right="340" w:bottom="280" w:left="1520" w:header="720" w:footer="720" w:gutter="0"/>
          <w:cols w:num="2" w:space="720" w:equalWidth="0">
            <w:col w:w="2223" w:space="83"/>
            <w:col w:w="7734"/>
          </w:cols>
        </w:sectPr>
      </w:pPr>
    </w:p>
    <w:p w:rsidR="00BE17A6" w:rsidRDefault="00EA15B6"/>
    <w:sectPr w:rsidR="00BE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B6"/>
    <w:rsid w:val="001E3A01"/>
    <w:rsid w:val="00DF489C"/>
    <w:rsid w:val="00E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15B6"/>
    <w:pPr>
      <w:widowControl w:val="0"/>
      <w:autoSpaceDE w:val="0"/>
      <w:autoSpaceDN w:val="0"/>
      <w:spacing w:before="9" w:after="0" w:line="240" w:lineRule="auto"/>
      <w:ind w:left="193" w:right="19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15B6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semiHidden/>
    <w:unhideWhenUsed/>
    <w:qFormat/>
    <w:rsid w:val="00EA15B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semiHidden/>
    <w:rsid w:val="00EA15B6"/>
    <w:rPr>
      <w:rFonts w:ascii="Times New Roman" w:eastAsia="Times New Roman" w:hAnsi="Times New Roman" w:cs="Times New Roman"/>
      <w:sz w:val="25"/>
      <w:szCs w:val="25"/>
    </w:rPr>
  </w:style>
  <w:style w:type="table" w:styleId="a5">
    <w:name w:val="Table Grid"/>
    <w:basedOn w:val="a1"/>
    <w:uiPriority w:val="59"/>
    <w:rsid w:val="00EA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15B6"/>
    <w:pPr>
      <w:widowControl w:val="0"/>
      <w:autoSpaceDE w:val="0"/>
      <w:autoSpaceDN w:val="0"/>
      <w:spacing w:before="9" w:after="0" w:line="240" w:lineRule="auto"/>
      <w:ind w:left="193" w:right="19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15B6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semiHidden/>
    <w:unhideWhenUsed/>
    <w:qFormat/>
    <w:rsid w:val="00EA15B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semiHidden/>
    <w:rsid w:val="00EA15B6"/>
    <w:rPr>
      <w:rFonts w:ascii="Times New Roman" w:eastAsia="Times New Roman" w:hAnsi="Times New Roman" w:cs="Times New Roman"/>
      <w:sz w:val="25"/>
      <w:szCs w:val="25"/>
    </w:rPr>
  </w:style>
  <w:style w:type="table" w:styleId="a5">
    <w:name w:val="Table Grid"/>
    <w:basedOn w:val="a1"/>
    <w:uiPriority w:val="59"/>
    <w:rsid w:val="00EA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9AF8-6288-4655-AA21-51BCBE7D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1</cp:revision>
  <dcterms:created xsi:type="dcterms:W3CDTF">2024-07-31T10:33:00Z</dcterms:created>
  <dcterms:modified xsi:type="dcterms:W3CDTF">2024-07-31T10:45:00Z</dcterms:modified>
</cp:coreProperties>
</file>