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372533" w:rsidRPr="00372533" w:rsidRDefault="00441065" w:rsidP="00372533">
      <w:pPr>
        <w:spacing w:after="0" w:line="240" w:lineRule="auto"/>
        <w:rPr>
          <w:rFonts w:ascii="Times New Roman" w:hAnsi="Times New Roman" w:cs="Times New Roman"/>
        </w:rPr>
      </w:pPr>
      <w:r w:rsidRPr="00441065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441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72533" w:rsidRPr="00372533">
        <w:rPr>
          <w:rFonts w:ascii="Times New Roman" w:hAnsi="Times New Roman" w:cs="Times New Roman"/>
          <w:noProof/>
        </w:rPr>
        <w:drawing>
          <wp:inline distT="0" distB="0" distL="0" distR="0" wp14:anchorId="54FD8B4E" wp14:editId="1DD6043B">
            <wp:extent cx="466725" cy="581025"/>
            <wp:effectExtent l="0" t="0" r="0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372533" w:rsidRPr="00372533" w:rsidTr="00944875">
        <w:trPr>
          <w:jc w:val="center"/>
        </w:trPr>
        <w:tc>
          <w:tcPr>
            <w:tcW w:w="4358" w:type="dxa"/>
            <w:vAlign w:val="center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муниципального образования «Городской округ «Город Глазов» Удмуртской Республики»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(Администрация города Глазова)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 xml:space="preserve">Динамо ул., д. 6, г. Глазов,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Удмуртская Республика, 427620,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тел. (341-41) 2-13-00, тел/факс (341-41) 2-55-76,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25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372533">
              <w:rPr>
                <w:rFonts w:ascii="Times New Roman" w:hAnsi="Times New Roman" w:cs="Times New Roman"/>
                <w:u w:val="single"/>
                <w:lang w:val="en-US"/>
              </w:rPr>
              <w:t>omsu@glazov.udmr.ru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ОКПО 04049641, ОГРН 1021801092170,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ИНН/КПП 1829007602/183701001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6" w:type="dxa"/>
          </w:tcPr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«Удмурт Элькунысь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«Глазкар» кар округ»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 xml:space="preserve"> муниципал кылдытэтлэн Администрациез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2533">
              <w:rPr>
                <w:rFonts w:ascii="Times New Roman" w:hAnsi="Times New Roman" w:cs="Times New Roman"/>
                <w:bCs/>
              </w:rPr>
              <w:t>(Глазкарлэн Администрациез)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 xml:space="preserve">Динамо ур., 6-тӥ юрт, Глазкар к., 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Удмурт Элькун, 427620,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тел. (341-41) 2-13-00, тел/факс (341-41) 2-55-76,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3725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372533">
              <w:rPr>
                <w:rFonts w:ascii="Times New Roman" w:hAnsi="Times New Roman" w:cs="Times New Roman"/>
                <w:u w:val="single"/>
                <w:lang w:val="en-US"/>
              </w:rPr>
              <w:t>omsu@glazov.udmr.ru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ОКПО 04049641, ОГРН 1021801092170,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533">
              <w:rPr>
                <w:rFonts w:ascii="Times New Roman" w:hAnsi="Times New Roman" w:cs="Times New Roman"/>
              </w:rPr>
              <w:t>ИНН/КПП 1829007602/183701001</w:t>
            </w:r>
          </w:p>
          <w:p w:rsidR="00372533" w:rsidRPr="00372533" w:rsidRDefault="00372533" w:rsidP="003725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1065" w:rsidRDefault="00441065" w:rsidP="004D6AF7">
      <w:pPr>
        <w:spacing w:after="0" w:line="240" w:lineRule="auto"/>
        <w:rPr>
          <w:rFonts w:ascii="Times New Roman" w:hAnsi="Times New Roman" w:cs="Times New Roman"/>
        </w:rPr>
      </w:pPr>
    </w:p>
    <w:p w:rsidR="00372533" w:rsidRDefault="00372533" w:rsidP="004D6AF7">
      <w:pPr>
        <w:spacing w:after="0" w:line="240" w:lineRule="auto"/>
        <w:rPr>
          <w:rFonts w:ascii="Times New Roman" w:hAnsi="Times New Roman" w:cs="Times New Roman"/>
        </w:rPr>
      </w:pPr>
    </w:p>
    <w:p w:rsidR="005C5C70" w:rsidRPr="0051186B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DC31BB">
        <w:rPr>
          <w:rFonts w:ascii="Times New Roman" w:hAnsi="Times New Roman" w:cs="Times New Roman"/>
          <w:b/>
        </w:rPr>
        <w:t>1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r w:rsidR="001075C2">
        <w:rPr>
          <w:rFonts w:ascii="Times New Roman" w:hAnsi="Times New Roman" w:cs="Times New Roman"/>
          <w:b/>
        </w:rPr>
        <w:t xml:space="preserve">муниципальной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A941A5" w:rsidRPr="006E529F" w:rsidRDefault="00A941A5" w:rsidP="00074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F10E0" w:rsidRPr="006E529F">
        <w:rPr>
          <w:rFonts w:ascii="Times New Roman" w:hAnsi="Times New Roman" w:cs="Times New Roman"/>
          <w:sz w:val="24"/>
          <w:szCs w:val="24"/>
        </w:rPr>
        <w:t xml:space="preserve"> </w:t>
      </w:r>
      <w:r w:rsidR="00DC31BB">
        <w:rPr>
          <w:rFonts w:ascii="Times New Roman" w:hAnsi="Times New Roman" w:cs="Times New Roman"/>
          <w:sz w:val="24"/>
          <w:szCs w:val="24"/>
        </w:rPr>
        <w:t>03.04</w:t>
      </w:r>
      <w:r w:rsidR="0021759E" w:rsidRPr="006E529F">
        <w:rPr>
          <w:rFonts w:ascii="Times New Roman" w:hAnsi="Times New Roman" w:cs="Times New Roman"/>
          <w:sz w:val="24"/>
          <w:szCs w:val="24"/>
        </w:rPr>
        <w:t>.202</w:t>
      </w:r>
      <w:r w:rsidR="00DC31BB">
        <w:rPr>
          <w:rFonts w:ascii="Times New Roman" w:hAnsi="Times New Roman" w:cs="Times New Roman"/>
          <w:sz w:val="24"/>
          <w:szCs w:val="24"/>
        </w:rPr>
        <w:t>4</w:t>
      </w: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90D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DC31BB" w:rsidRPr="0070490D" w:rsidRDefault="00DC31BB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Коновалов С.Н., председатель АНК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Станкевич О.В., заместитель Главы Администрации по социальной политике, заместитель председателя комиссии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Касимова Е.Л.,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Обухова О.О., начальник управления образования Администрации города Глазова</w:t>
      </w:r>
    </w:p>
    <w:p w:rsidR="0070490D" w:rsidRPr="0070490D" w:rsidRDefault="0098145E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Науменко Л.Э</w:t>
      </w:r>
      <w:r w:rsidR="0070490D" w:rsidRPr="0070490D">
        <w:rPr>
          <w:rFonts w:ascii="Times New Roman" w:hAnsi="Times New Roman" w:cs="Times New Roman"/>
          <w:sz w:val="24"/>
          <w:szCs w:val="24"/>
        </w:rPr>
        <w:t>., специалист управления культуры, спорта и молодежной политики Администрации города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Корепанов Е.С., заместитель начальника полиции МО МВД России «Глазовский»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Блинов А.А., заместитель главного врача по медицинской части обособленного подразделения БУЗ УР «РКЦПЗ МЗ УР» г.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Лекомцева М.В., директор МБУ «Молодежный центр»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Урванцева Т.А., заведующая филиалом казенного учреждения Удмуртской Республики «Республиканский центр социальных выплат» в городе Глазове.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 xml:space="preserve">Глазовская межрайонная прокуратура, помощник прокурора </w:t>
      </w:r>
      <w:r w:rsidR="00372533">
        <w:rPr>
          <w:rFonts w:ascii="Times New Roman" w:hAnsi="Times New Roman" w:cs="Times New Roman"/>
          <w:sz w:val="24"/>
          <w:szCs w:val="24"/>
        </w:rPr>
        <w:t>Л.С.Петрова</w:t>
      </w:r>
    </w:p>
    <w:p w:rsidR="00A941A5" w:rsidRPr="006E529F" w:rsidRDefault="00DC31BB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 А.В.. начальник отдела мобилизационной работы Администрации города Глазова</w:t>
      </w:r>
    </w:p>
    <w:p w:rsidR="00A941A5" w:rsidRPr="006E529F" w:rsidRDefault="0022342C" w:rsidP="006E529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 С.В., заведующий наркологическим отделением </w:t>
      </w:r>
      <w:r w:rsidRPr="0022342C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22342C" w:rsidRDefault="0022342C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67" w:rsidRDefault="00B10E67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Повестка дня.</w:t>
      </w:r>
    </w:p>
    <w:p w:rsidR="004D6337" w:rsidRDefault="004D6337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1BB" w:rsidRPr="00DC31BB" w:rsidRDefault="00DC31BB" w:rsidP="00DC31BB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C31BB">
        <w:rPr>
          <w:rFonts w:ascii="Times New Roman" w:hAnsi="Times New Roman" w:cs="Times New Roman"/>
          <w:b/>
          <w:sz w:val="24"/>
          <w:szCs w:val="24"/>
        </w:rPr>
        <w:t>1.О результатах мониторинга наркоситуации в городе Глазове по итогам 2023 года.</w:t>
      </w:r>
    </w:p>
    <w:p w:rsidR="00DC31BB" w:rsidRPr="00DC31BB" w:rsidRDefault="00DC31BB" w:rsidP="00DC31BB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C31BB">
        <w:rPr>
          <w:rFonts w:ascii="Times New Roman" w:hAnsi="Times New Roman" w:cs="Times New Roman"/>
          <w:b/>
          <w:sz w:val="24"/>
          <w:szCs w:val="24"/>
        </w:rPr>
        <w:t>2. Об организации работы по реализации на территории города Глазова Стратегии государственной антинаркотической политики Российской Федерации на период до 2030 года.</w:t>
      </w:r>
    </w:p>
    <w:p w:rsidR="00A3751C" w:rsidRDefault="00DC31BB" w:rsidP="00DC31BB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DC31BB">
        <w:rPr>
          <w:rFonts w:ascii="Times New Roman" w:hAnsi="Times New Roman" w:cs="Times New Roman"/>
          <w:b/>
          <w:sz w:val="24"/>
          <w:szCs w:val="24"/>
        </w:rPr>
        <w:lastRenderedPageBreak/>
        <w:t>3. Об организации взаимодействия органов местного самоуправления с институтами гражданского общества по противодействию трафаретной рекламе  в сфере незаконного оборота наркотиков</w:t>
      </w:r>
      <w:r w:rsidR="005941F2">
        <w:rPr>
          <w:rFonts w:ascii="Times New Roman" w:hAnsi="Times New Roman" w:cs="Times New Roman"/>
          <w:b/>
          <w:sz w:val="24"/>
          <w:szCs w:val="24"/>
        </w:rPr>
        <w:t>.</w:t>
      </w:r>
    </w:p>
    <w:p w:rsidR="005941F2" w:rsidRPr="005941F2" w:rsidRDefault="005941F2" w:rsidP="005941F2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1F2">
        <w:rPr>
          <w:rFonts w:ascii="Times New Roman" w:hAnsi="Times New Roman" w:cs="Times New Roman"/>
          <w:b/>
          <w:sz w:val="24"/>
          <w:szCs w:val="24"/>
        </w:rPr>
        <w:t>4. О контроле исполнения решений республиканской антинаркотической комиссии.</w:t>
      </w:r>
    </w:p>
    <w:p w:rsidR="005941F2" w:rsidRDefault="005941F2" w:rsidP="005941F2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41F2">
        <w:rPr>
          <w:rFonts w:ascii="Times New Roman" w:hAnsi="Times New Roman" w:cs="Times New Roman"/>
          <w:b/>
          <w:sz w:val="24"/>
          <w:szCs w:val="24"/>
        </w:rPr>
        <w:t>5. Об исполнении решений муниципальной антинаркотической комиссии.</w:t>
      </w:r>
    </w:p>
    <w:p w:rsidR="0098145E" w:rsidRDefault="0098145E" w:rsidP="00A3751C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6E529F" w:rsidRDefault="0098145E" w:rsidP="00A3751C">
      <w:pPr>
        <w:spacing w:after="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467E1C" w:rsidRDefault="0098145E" w:rsidP="0098145E">
      <w:pPr>
        <w:rPr>
          <w:rFonts w:ascii="Times New Roman" w:hAnsi="Times New Roman" w:cs="Times New Roman"/>
          <w:b/>
          <w:sz w:val="24"/>
          <w:szCs w:val="24"/>
        </w:rPr>
      </w:pPr>
      <w:r w:rsidRPr="00467E1C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C31BB" w:rsidRPr="00467E1C">
        <w:rPr>
          <w:rFonts w:ascii="Times New Roman" w:hAnsi="Times New Roman" w:cs="Times New Roman"/>
          <w:b/>
          <w:sz w:val="24"/>
          <w:szCs w:val="24"/>
        </w:rPr>
        <w:t>О результатах мониторинга наркоситуации в городе Глазове по итогам 2023 года</w:t>
      </w:r>
      <w:r w:rsidR="0022342C">
        <w:rPr>
          <w:rFonts w:ascii="Times New Roman" w:hAnsi="Times New Roman" w:cs="Times New Roman"/>
          <w:b/>
          <w:sz w:val="24"/>
          <w:szCs w:val="24"/>
        </w:rPr>
        <w:t xml:space="preserve"> (по данным регионального мониторинга)</w:t>
      </w:r>
      <w:r w:rsidR="00DC31BB" w:rsidRPr="00467E1C">
        <w:rPr>
          <w:rFonts w:ascii="Times New Roman" w:hAnsi="Times New Roman" w:cs="Times New Roman"/>
          <w:b/>
          <w:sz w:val="24"/>
          <w:szCs w:val="24"/>
        </w:rPr>
        <w:t>.</w:t>
      </w:r>
    </w:p>
    <w:p w:rsidR="00DC31BB" w:rsidRDefault="00DC31BB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Станкевич О.В.</w:t>
      </w:r>
      <w:r w:rsidR="0022342C">
        <w:rPr>
          <w:rFonts w:ascii="Times New Roman" w:hAnsi="Times New Roman" w:cs="Times New Roman"/>
          <w:sz w:val="24"/>
          <w:szCs w:val="24"/>
        </w:rPr>
        <w:t xml:space="preserve">, </w:t>
      </w:r>
      <w:r w:rsidR="0022342C" w:rsidRPr="0022342C">
        <w:rPr>
          <w:rFonts w:ascii="Times New Roman" w:hAnsi="Times New Roman" w:cs="Times New Roman"/>
          <w:sz w:val="24"/>
          <w:szCs w:val="24"/>
        </w:rPr>
        <w:t>заместитель Главы Администрации по социальной политике, заместитель председателя комиссии</w:t>
      </w:r>
    </w:p>
    <w:p w:rsidR="00281EF0" w:rsidRDefault="00281EF0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 w:rsidRPr="00281EF0">
        <w:rPr>
          <w:rFonts w:ascii="Times New Roman" w:hAnsi="Times New Roman" w:cs="Times New Roman"/>
          <w:sz w:val="24"/>
          <w:szCs w:val="24"/>
        </w:rPr>
        <w:t>Корепанов Е</w:t>
      </w:r>
      <w:r w:rsidR="00372533">
        <w:rPr>
          <w:rFonts w:ascii="Times New Roman" w:hAnsi="Times New Roman" w:cs="Times New Roman"/>
          <w:sz w:val="24"/>
          <w:szCs w:val="24"/>
        </w:rPr>
        <w:t>.</w:t>
      </w:r>
      <w:r w:rsidR="00DC31BB">
        <w:rPr>
          <w:rFonts w:ascii="Times New Roman" w:hAnsi="Times New Roman" w:cs="Times New Roman"/>
          <w:sz w:val="24"/>
          <w:szCs w:val="24"/>
        </w:rPr>
        <w:t xml:space="preserve"> </w:t>
      </w:r>
      <w:r w:rsidRPr="00281EF0">
        <w:rPr>
          <w:rFonts w:ascii="Times New Roman" w:hAnsi="Times New Roman" w:cs="Times New Roman"/>
          <w:sz w:val="24"/>
          <w:szCs w:val="24"/>
        </w:rPr>
        <w:t>С., заместитель начальника полиции МО МВД России «Глазовский»</w:t>
      </w:r>
    </w:p>
    <w:p w:rsidR="00281EF0" w:rsidRDefault="00281EF0" w:rsidP="00281EF0">
      <w:pPr>
        <w:contextualSpacing/>
        <w:rPr>
          <w:rFonts w:ascii="Times New Roman" w:hAnsi="Times New Roman" w:cs="Times New Roman"/>
          <w:sz w:val="24"/>
          <w:szCs w:val="24"/>
        </w:rPr>
      </w:pPr>
      <w:r w:rsidRPr="00281EF0">
        <w:rPr>
          <w:rFonts w:ascii="Times New Roman" w:hAnsi="Times New Roman" w:cs="Times New Roman"/>
          <w:sz w:val="24"/>
          <w:szCs w:val="24"/>
        </w:rPr>
        <w:t>Блинов А</w:t>
      </w:r>
      <w:r w:rsidR="00372533">
        <w:rPr>
          <w:rFonts w:ascii="Times New Roman" w:hAnsi="Times New Roman" w:cs="Times New Roman"/>
          <w:sz w:val="24"/>
          <w:szCs w:val="24"/>
        </w:rPr>
        <w:t>.А.</w:t>
      </w:r>
      <w:r w:rsidRPr="00281EF0">
        <w:rPr>
          <w:rFonts w:ascii="Times New Roman" w:hAnsi="Times New Roman" w:cs="Times New Roman"/>
          <w:sz w:val="24"/>
          <w:szCs w:val="24"/>
        </w:rPr>
        <w:t>, заместитель главного врача по медицинской части обособленного подразделения БУЗ УР «РКЦПЗ МЗ УР» г. Глазова</w:t>
      </w:r>
    </w:p>
    <w:p w:rsidR="0022342C" w:rsidRPr="0022342C" w:rsidRDefault="00281EF0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22342C" w:rsidRPr="0022342C">
        <w:rPr>
          <w:rFonts w:ascii="Times New Roman" w:hAnsi="Times New Roman" w:cs="Times New Roman"/>
          <w:bCs/>
          <w:iCs/>
          <w:sz w:val="24"/>
          <w:szCs w:val="24"/>
        </w:rPr>
        <w:t xml:space="preserve">Число наркозависимых, проживающих в сельских районах республики и состоящих на диспансерном наблюдении в наркологических кабинетах (отделениях) медицинских организаций Минздрава Удмуртии возросло незначительно (+3,3%) по сравнению с 2022 годом и составило 250 человек (АППГ – 242).    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234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</w:t>
      </w:r>
      <w:r w:rsidRPr="0022342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t>Отмечается  рост числа зарегистрированных больных наркоманией в городах   Ижевск  +6,0% (2115  чел.); Глазов  +14% (176 чел. ).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2342C">
        <w:rPr>
          <w:rFonts w:ascii="Times New Roman" w:hAnsi="Times New Roman" w:cs="Times New Roman"/>
          <w:bCs/>
          <w:iCs/>
          <w:sz w:val="24"/>
          <w:szCs w:val="24"/>
        </w:rPr>
        <w:t xml:space="preserve">На конец отчетного периода  в городах Удмуртской республики зарегистрировано 2199   лиц (152,4 на 100 тыс.нас.), допускающих пагубное употребление наркотиков, что  на 4,1% ниже показателей предыдущего года (АППГ 2360 чел. – 158,9 на 100 тыс.нас.).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t>Число городских жителей, состоящих под наблюдением в связи с пагубным употреблением наркотиков составило 1905 человек, что на  5,8% меньше по сравнению с 2022 годом.      (АППГ 2023 чел.)  Отмечается снижение  данного показателя во всех городах, за исключением гор. Воткинск (+6%)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    Ч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исло лиц, зарегистрированных с диагнозом «наркомания»,  «потребление наркотических средств с вредными последствиями» по состоянию на </w:t>
      </w:r>
      <w:r w:rsidRPr="0022342C">
        <w:rPr>
          <w:rFonts w:ascii="Times New Roman" w:hAnsi="Times New Roman" w:cs="Times New Roman"/>
          <w:bCs/>
          <w:sz w:val="24"/>
          <w:szCs w:val="24"/>
        </w:rPr>
        <w:t>31.12.2023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г. (в сравнении с АППГ)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121"/>
        <w:gridCol w:w="921"/>
        <w:gridCol w:w="921"/>
        <w:gridCol w:w="921"/>
        <w:gridCol w:w="922"/>
        <w:gridCol w:w="921"/>
        <w:gridCol w:w="922"/>
        <w:gridCol w:w="921"/>
        <w:gridCol w:w="1461"/>
      </w:tblGrid>
      <w:tr w:rsidR="0022342C" w:rsidRPr="0022342C" w:rsidTr="007D4AE3">
        <w:trPr>
          <w:cantSplit/>
          <w:trHeight w:val="17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МО УР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наркомания</w:t>
            </w:r>
          </w:p>
        </w:tc>
        <w:tc>
          <w:tcPr>
            <w:tcW w:w="4225" w:type="dxa"/>
            <w:gridSpan w:val="4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пагубное потребление наркотиков</w:t>
            </w:r>
          </w:p>
        </w:tc>
      </w:tr>
      <w:tr w:rsidR="0022342C" w:rsidRPr="0022342C" w:rsidTr="007D4AE3">
        <w:trPr>
          <w:cantSplit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Ижевск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2115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340,8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2074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321,5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1404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226.2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1471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227,9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Сарапул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171,7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170,3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208,3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231,3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Воткинск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157,2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165,4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141,5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Глазов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177,5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152,9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176,4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Можга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91,5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93,1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53,4</w:t>
            </w:r>
          </w:p>
        </w:tc>
      </w:tr>
      <w:tr w:rsidR="0022342C" w:rsidRPr="0022342C" w:rsidTr="007D4AE3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УР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2911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201,8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2864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192,9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2199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152,4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2360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158,9</w:t>
            </w:r>
          </w:p>
        </w:tc>
      </w:tr>
    </w:tbl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t>В 2023 году впервые взято под наблюдение 118 лиц с синдромом зависимости от наркотиков. Первичная заболеваемость наркоманией составила 8,2 на 100 тысяч населения, снизившись по сравнению с предыдущим годом на 35,4% (АППГ 189 чел. – 12,7 на 100 тыс.нас.).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t xml:space="preserve">При анализе показателя впервые в жизни взятых на диспансерное наблюдение наркозависимых, в целом отмечается значительное  снижение данного показателя как в сельских районах  (-44%) так и  в городах республики (-36 %). 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t xml:space="preserve">В 2023 году в наркологических учреждениях (отделениях) городов республики впервые взято под наблюдение 104 наркозависимых, что на 36,6% меньше по сравнению с 2022 годом </w:t>
      </w:r>
      <w:r w:rsidRPr="0022342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(АППГ 164).   Снижение первичной заболеваемости наркоманией  отмечается во всех городах: гор.Ижевск -22,4% (82 чел.); Сарапул  -69,8% (5 чел.); Воткинск -68,7% (5 чел.); Глазов -47,4% (8 чел.); Можга -14,7% (4 чел.).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  Ч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исло лиц, с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впервые в жизни установленным 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диагнозом «наркомания»,  «потребление наркотических средств с вредными последствиями» 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810"/>
        <w:gridCol w:w="874"/>
        <w:gridCol w:w="875"/>
        <w:gridCol w:w="1050"/>
        <w:gridCol w:w="1050"/>
        <w:gridCol w:w="1132"/>
        <w:gridCol w:w="1133"/>
        <w:gridCol w:w="1126"/>
        <w:gridCol w:w="981"/>
      </w:tblGrid>
      <w:tr w:rsidR="0022342C" w:rsidRPr="0022342C" w:rsidTr="007D4AE3">
        <w:trPr>
          <w:cantSplit/>
          <w:trHeight w:val="28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МО УР</w:t>
            </w:r>
          </w:p>
        </w:tc>
        <w:tc>
          <w:tcPr>
            <w:tcW w:w="3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наркомания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Пагубное потребление наркотиков</w:t>
            </w:r>
          </w:p>
        </w:tc>
      </w:tr>
      <w:tr w:rsidR="0022342C" w:rsidRPr="0022342C" w:rsidTr="007D4AE3">
        <w:trPr>
          <w:cantSplit/>
          <w:trHeight w:val="153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265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1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22342C" w:rsidRPr="0022342C" w:rsidTr="007D4AE3"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Ижевск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13,2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29,8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Сарапул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44,3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48,2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Воткинск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34,1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19,8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Глазов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17,5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Можга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</w:tc>
      </w:tr>
      <w:tr w:rsidR="0022342C" w:rsidRPr="0022342C" w:rsidTr="007D4AE3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УР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23,4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25,7</w:t>
            </w:r>
          </w:p>
        </w:tc>
      </w:tr>
    </w:tbl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>По данным Роспотребнадзора по Удмуртской Республике в 2023 году зарегистрировано 25 случаев отравления наркотическими веществами, что ниже показателя 2022г. на 19,5% (2022г. - 31 случай). Из них смертельных отравлений — 9, это на 30,8% ниже, чем в предыдущем году.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Основное число отравлений наркотическими веществами произошло во взрослой возрастной группе — 23 случая. Среди детского населения зарегистрировано 2 случая отравлений наркотическими веществами: 1 случай острого отравления наркотическими средствами  (каннабисом) подростка 17 лет (Ижевск) и 1 случай острого отравления неуточненными наркотиками несовершеннолетнего 14 лет (Кизнер) (АППГ -3).  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>Наибольшое количество отравлений наркотиками зарегистрировано в г. Ижевске — 19 случаев, из них 6 закончились летальным исходом. 1 случай отравления зафиксирован в городе Воткинск. В районах Удмуртии произошло 5 отравлений: 2 в Завьяловском районе и по 1 случаю в Игринском, Кезском, Кизнерском районах. Среди перечисленных отравлений закончились смертью пострадавших: 1 — в Завьяловском районе и случаи, произошедшие в Игринском и Кезском районах.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>Распространенность наркологических расстройств среди несовершеннолетних, в Удмуртской Республике.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На 01.01.2024  года  состоит на диспансерном наблюдении 279  несовершеннолетних с наркологическими расстройствами, что  на 28,1 % меньше по  сравнению с АППГ (388 чел.).  Больные  наркоманией  несовершеннолетние зарегистрированы в   городах:  Ижевск  - 4 чел.  (АППГ 7);  Сарапул  -2 чел. (АППГ 2); Воткинск -1 (АППГ 4), Завьяловский р-н 1 чел. (АППГ 0).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На диспансерном наблюдении состоит 43 несовершеннолетних, допускающих пагубное потребление наркотиков, что составляет 13,2 на 100тыс.детского населения Снижение числа несовершеннолетних зарегистрированных с пагубным употреблением наркотиков  в 2023 году  составило 21 %  (АППГ 56 чел. – 16,7 на 100 тыс.).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В отчетном году несовершеннолетние, допускающие пагубное употребление наркотиков,  состоят по наблюдением наркологов:    в Балезинском р-не 1 чел (АППГ 3), Завьяловском р-не 1 чел. (АППГ 2); Кизнерском р-не 2 чел. (АППГ 0); гор. Сарапул 6 чел (АППГ 12); Воткинск 8  чел. (АППГ 11); Глазов 2 чел. (АППГ 2), Ижевск 23 чел. (АППГ 24)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>Ч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исло </w:t>
      </w:r>
      <w:r w:rsidRPr="0022342C">
        <w:rPr>
          <w:rFonts w:ascii="Times New Roman" w:hAnsi="Times New Roman" w:cs="Times New Roman"/>
          <w:bCs/>
          <w:sz w:val="24"/>
          <w:szCs w:val="24"/>
        </w:rPr>
        <w:t>детей (0-17 лет)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>, зарегистрированных с диагнозом «наркомания»,  «потребление наркотических средств с вредными последствиями»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921"/>
        <w:gridCol w:w="921"/>
        <w:gridCol w:w="921"/>
        <w:gridCol w:w="922"/>
        <w:gridCol w:w="921"/>
        <w:gridCol w:w="922"/>
        <w:gridCol w:w="921"/>
        <w:gridCol w:w="1357"/>
      </w:tblGrid>
      <w:tr w:rsidR="0022342C" w:rsidRPr="0022342C" w:rsidTr="007D4AE3">
        <w:trPr>
          <w:cantSplit/>
          <w:trHeight w:val="185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наркомания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пагубное потребление наркотиков</w:t>
            </w:r>
          </w:p>
        </w:tc>
      </w:tr>
      <w:tr w:rsidR="0022342C" w:rsidRPr="0022342C" w:rsidTr="007D4AE3">
        <w:trPr>
          <w:cantSplit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22342C" w:rsidRPr="0022342C" w:rsidTr="007D4AE3">
        <w:trPr>
          <w:cantSplit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Ижевск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16,8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Сарапул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35,4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60,2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Воткинск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49,3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Глазов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10,9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Можга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УР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13,2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16,7</w:t>
            </w:r>
          </w:p>
        </w:tc>
      </w:tr>
    </w:tbl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>В 2023  году впервые в жизни установлен  диагноз «наркомания»  1 несовершеннолетнему жителю гор. Ижевска.  Первичная заболеваемость наркоманией несовершеннолетних составила 0,3 на 100 тыс. детского населения, снизившись по сравнению с предыдущим годом в 3 раза (АППГ 3 чел. 0,9 на 100 тыс.детского нас.)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20  несовершеннолетним впервые в 2023 году установлен диагноз  «пагубное употребление наркотиков, что составляет 6,1 на 100 тыс. детского населения и на 26,5% ниже показателей 2022 года (АППГ 28 чел – 8,3 на 100 тыс. детского населения). 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Впервые в жизни выявлены несовершеннолетние, допускающие пагубное употребление наркотиков в Кизнерском р-не 2 чел. (АППГ 0) 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Отмечается снижение показателя в Завьяловском р-не -  1 чел. (АППГ 2), гор.Сарапул 0 чел. (АППГ 3); гор.Можга – 0 чел. (АППГ 2); гор.Глазов 1 чел. (АППГ 2); </w:t>
      </w: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2342C">
        <w:rPr>
          <w:rFonts w:ascii="Times New Roman" w:hAnsi="Times New Roman" w:cs="Times New Roman"/>
          <w:bCs/>
          <w:sz w:val="24"/>
          <w:szCs w:val="24"/>
        </w:rPr>
        <w:t>Ч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исло </w:t>
      </w:r>
      <w:r w:rsidRPr="0022342C">
        <w:rPr>
          <w:rFonts w:ascii="Times New Roman" w:hAnsi="Times New Roman" w:cs="Times New Roman"/>
          <w:bCs/>
          <w:sz w:val="24"/>
          <w:szCs w:val="24"/>
        </w:rPr>
        <w:t>детей (0-17 лет)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зарегистрированных с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впервые в жизни установленным </w:t>
      </w:r>
      <w:r w:rsidRPr="0022342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диагнозом «наркомания»,  «потребление наркотических средств с вредными последствиями» 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921"/>
        <w:gridCol w:w="921"/>
        <w:gridCol w:w="921"/>
        <w:gridCol w:w="922"/>
        <w:gridCol w:w="921"/>
        <w:gridCol w:w="922"/>
        <w:gridCol w:w="921"/>
        <w:gridCol w:w="1357"/>
      </w:tblGrid>
      <w:tr w:rsidR="0022342C" w:rsidRPr="0022342C" w:rsidTr="007D4AE3">
        <w:trPr>
          <w:cantSplit/>
          <w:trHeight w:val="170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наркомания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пагубное потребление наркотиков</w:t>
            </w:r>
          </w:p>
        </w:tc>
      </w:tr>
      <w:tr w:rsidR="0022342C" w:rsidRPr="0022342C" w:rsidTr="007D4AE3">
        <w:trPr>
          <w:cantSplit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22342C" w:rsidRPr="0022342C" w:rsidTr="007D4AE3">
        <w:trPr>
          <w:cantSplit/>
          <w:trHeight w:val="7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абсол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относ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Ижевск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8,8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8,4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Сарапул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Воткинск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17,9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Глазов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10,9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г. Можга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</w:tr>
      <w:tr w:rsidR="0022342C" w:rsidRPr="0022342C" w:rsidTr="007D4AE3"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УР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2C" w:rsidRPr="0022342C" w:rsidRDefault="0022342C" w:rsidP="0022342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342C">
              <w:rPr>
                <w:rFonts w:ascii="Times New Roman" w:hAnsi="Times New Roman" w:cs="Times New Roman"/>
                <w:bCs/>
                <w:sz w:val="24"/>
                <w:szCs w:val="24"/>
              </w:rPr>
              <w:t>8,3</w:t>
            </w:r>
          </w:p>
        </w:tc>
      </w:tr>
    </w:tbl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2342C" w:rsidRPr="0022342C" w:rsidRDefault="0022342C" w:rsidP="0022342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 По данным ФБУЗ «Центр гигиены и эпидемиологии УР»  (информация предоставлена в рамках Соглашения о взаимодействии) за 12  месяцев 2023 года  поступило 1 экстренное извещение о случае острого отравления наркотическими средствами  (каннабисом) подростка 17 лет (Ижевск) и 1 случай острого отравления неуточненными наркотиками несовершеннолетнего 14 лет (Кизнер) (АППГ -3).   Смертельных отравлений несовершеннолетних  наркотическими средствами и психотропными веществами в 2023 году не зарегистрировано.</w:t>
      </w:r>
    </w:p>
    <w:p w:rsidR="00281EF0" w:rsidRPr="0022342C" w:rsidRDefault="00281EF0" w:rsidP="00DC31BB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23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       В 2023 году по данным основных показателей мониторинга ситуация в городе Глазове оценивается как нейтральная.</w:t>
      </w:r>
    </w:p>
    <w:p w:rsidR="0022342C" w:rsidRDefault="0022342C" w:rsidP="00281EF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81EF0" w:rsidRDefault="00DC31BB" w:rsidP="00281EF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DC31BB" w:rsidRPr="00467E1C" w:rsidRDefault="00DC31BB" w:rsidP="00DC31BB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</w:rPr>
        <w:t xml:space="preserve">Информацию принять к сведению. Отметить положительную динамику оценки наркоситуации на территории города. </w:t>
      </w:r>
    </w:p>
    <w:p w:rsidR="00DC31BB" w:rsidRPr="0022342C" w:rsidRDefault="00DC31BB" w:rsidP="0022342C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</w:rPr>
        <w:t xml:space="preserve">В соответствии с Дорожной картой УР на 2024 год по исполнению межведомственного комплексного плана по реализации Стратегии государственной антинаркотической политики Российской Федерации на период до 2030 года 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2342C">
        <w:rPr>
          <w:rFonts w:ascii="Times New Roman" w:hAnsi="Times New Roman" w:cs="Times New Roman"/>
          <w:bCs/>
          <w:sz w:val="24"/>
          <w:szCs w:val="24"/>
        </w:rPr>
        <w:t>на территории Удмуртской Республики осуществлять ежеквартально анализ наркоситуации на территории города Глазова с анализом эффективности проводимых мероприятий.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Отв.- О.В.Станкевич </w:t>
      </w:r>
    </w:p>
    <w:p w:rsidR="002A1CA5" w:rsidRPr="00467E1C" w:rsidRDefault="002A1CA5" w:rsidP="002A1CA5">
      <w:pPr>
        <w:pStyle w:val="ab"/>
        <w:numPr>
          <w:ilvl w:val="0"/>
          <w:numId w:val="3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Управлению образования и МБУ «Молодежный центр» провести в сентябре 2024 года масштабное анкетирование старшеклассников, студентов СПО по вопросам профилактики противоправного поведения, в том числе профилактики потребления наркотических веществ. </w:t>
      </w:r>
      <w:r w:rsidR="0022342C">
        <w:rPr>
          <w:rFonts w:ascii="Times New Roman" w:hAnsi="Times New Roman" w:cs="Times New Roman"/>
          <w:bCs/>
          <w:sz w:val="24"/>
          <w:szCs w:val="24"/>
        </w:rPr>
        <w:t>Срок – до 01.10.2024 года, отв. Обухова О.О., Лекомцева М.В.</w:t>
      </w:r>
    </w:p>
    <w:p w:rsidR="00467E1C" w:rsidRDefault="00467E1C" w:rsidP="00DC31BB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467E1C" w:rsidRDefault="00467E1C" w:rsidP="00467E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67E1C">
        <w:rPr>
          <w:rFonts w:ascii="Times New Roman" w:hAnsi="Times New Roman" w:cs="Times New Roman"/>
          <w:b/>
          <w:bCs/>
          <w:sz w:val="24"/>
          <w:szCs w:val="24"/>
        </w:rPr>
        <w:t>. Об организации работы по реализации на территории города Глазова Стратегии государственной антинаркотической политики Российской Федерации на период до 2030 года.</w:t>
      </w:r>
    </w:p>
    <w:p w:rsidR="00467E1C" w:rsidRDefault="00467E1C" w:rsidP="00467E1C">
      <w:pPr>
        <w:rPr>
          <w:rFonts w:ascii="Times New Roman" w:hAnsi="Times New Roman" w:cs="Times New Roman"/>
          <w:bCs/>
          <w:sz w:val="24"/>
          <w:szCs w:val="24"/>
        </w:rPr>
      </w:pPr>
      <w:r w:rsidRPr="00467E1C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67E1C">
        <w:rPr>
          <w:rFonts w:ascii="Times New Roman" w:hAnsi="Times New Roman" w:cs="Times New Roman"/>
          <w:bCs/>
          <w:sz w:val="24"/>
          <w:szCs w:val="24"/>
        </w:rPr>
        <w:t>танкевич О.В.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2342C" w:rsidRPr="0022342C">
        <w:rPr>
          <w:rFonts w:ascii="Times New Roman" w:hAnsi="Times New Roman" w:cs="Times New Roman"/>
          <w:bCs/>
          <w:sz w:val="24"/>
          <w:szCs w:val="24"/>
        </w:rPr>
        <w:t>заместитель Главы Администрации по социальной политике, заместитель председателя комиссии</w:t>
      </w:r>
      <w:r w:rsidR="0022342C">
        <w:rPr>
          <w:rFonts w:ascii="Times New Roman" w:hAnsi="Times New Roman" w:cs="Times New Roman"/>
          <w:bCs/>
          <w:sz w:val="24"/>
          <w:szCs w:val="24"/>
        </w:rPr>
        <w:t>.</w:t>
      </w:r>
    </w:p>
    <w:p w:rsidR="007D4AE3" w:rsidRDefault="007D4AE3" w:rsidP="007D4A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Координационная работа муниципальной антинаркотической комиссии строится в соответствии с Межведомственным  комплексным  планом</w:t>
      </w:r>
      <w:r w:rsidRPr="007D4AE3">
        <w:rPr>
          <w:rFonts w:ascii="Times New Roman" w:hAnsi="Times New Roman" w:cs="Times New Roman"/>
          <w:bCs/>
          <w:sz w:val="24"/>
          <w:szCs w:val="24"/>
        </w:rPr>
        <w:t xml:space="preserve"> по реализации Стратегии государственной антинаркотической политики Муниципаль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ного образования «Город Глазов». </w:t>
      </w:r>
      <w:r w:rsidR="005941F2">
        <w:rPr>
          <w:rFonts w:ascii="Times New Roman" w:hAnsi="Times New Roman" w:cs="Times New Roman"/>
          <w:bCs/>
          <w:sz w:val="24"/>
          <w:szCs w:val="24"/>
        </w:rPr>
        <w:t>В представленном отчете о работе комиссии за 2024 год дан полный анализ деятельности, в котором можно выделить ряд особых решений:</w:t>
      </w:r>
    </w:p>
    <w:p w:rsidR="007D4AE3" w:rsidRPr="007D4AE3" w:rsidRDefault="007D4AE3" w:rsidP="007D4AE3">
      <w:pPr>
        <w:rPr>
          <w:rFonts w:ascii="Times New Roman" w:hAnsi="Times New Roman" w:cs="Times New Roman"/>
          <w:bCs/>
          <w:sz w:val="24"/>
          <w:szCs w:val="24"/>
        </w:rPr>
      </w:pPr>
      <w:r w:rsidRPr="007D4AE3">
        <w:rPr>
          <w:rFonts w:ascii="Times New Roman" w:hAnsi="Times New Roman" w:cs="Times New Roman"/>
          <w:bCs/>
          <w:sz w:val="24"/>
          <w:szCs w:val="24"/>
        </w:rPr>
        <w:t>1.</w:t>
      </w:r>
      <w:r w:rsidRPr="007D4AE3">
        <w:rPr>
          <w:rFonts w:ascii="Times New Roman" w:hAnsi="Times New Roman" w:cs="Times New Roman"/>
          <w:bCs/>
          <w:sz w:val="24"/>
          <w:szCs w:val="24"/>
        </w:rPr>
        <w:tab/>
        <w:t>Системный анализ данных регионального мониторинга. На протяжении нескольких лет данные анализируются с погружением до первоначальных данных, до формул, определяющих данные мониторинга, что позволяет видеть точки влияния на ситуацию и транслировать ее субъектам профилактики. Работа была несколько осложнена сменой методики расчета данных в мониторинге с 2021 года. В результате, хотя общая оценка по городу пока не изменилась, по отдельным параметрам удалось добиться положительной динамики. Кроме того, комиссия делает сравнительный анализ с другими городами, что позволяет обмениваться точечными практиками по достижению результатов.</w:t>
      </w:r>
    </w:p>
    <w:p w:rsidR="007D4AE3" w:rsidRPr="007D4AE3" w:rsidRDefault="007D4AE3" w:rsidP="007D4AE3">
      <w:pPr>
        <w:rPr>
          <w:rFonts w:ascii="Times New Roman" w:hAnsi="Times New Roman" w:cs="Times New Roman"/>
          <w:bCs/>
          <w:sz w:val="24"/>
          <w:szCs w:val="24"/>
        </w:rPr>
      </w:pPr>
      <w:r w:rsidRPr="007D4AE3">
        <w:rPr>
          <w:rFonts w:ascii="Times New Roman" w:hAnsi="Times New Roman" w:cs="Times New Roman"/>
          <w:bCs/>
          <w:sz w:val="24"/>
          <w:szCs w:val="24"/>
        </w:rPr>
        <w:t>2.</w:t>
      </w:r>
      <w:r w:rsidRPr="007D4AE3">
        <w:rPr>
          <w:rFonts w:ascii="Times New Roman" w:hAnsi="Times New Roman" w:cs="Times New Roman"/>
          <w:bCs/>
          <w:sz w:val="24"/>
          <w:szCs w:val="24"/>
        </w:rPr>
        <w:tab/>
        <w:t>В течение второго полугодия 2023 года вопрос о трафаретной рекламе рассматривался совместно с комиссией по образованию, культуре, молодежной политике, спорту и науке Глазовской городской Думы. На протяжении трех заседаний комиссии были обсуждены вопросы эффективности работы региональной системы, работа по выявлению надписей волонтерами, по их уничтожению. В результате обсуждения с управляющими компаниями приято решение рекомендовать УК вносить в договоры с многоквартирными домами пункты об уничтожении надписей.</w:t>
      </w:r>
    </w:p>
    <w:p w:rsidR="007D4AE3" w:rsidRPr="007D4AE3" w:rsidRDefault="007D4AE3" w:rsidP="007D4AE3">
      <w:pPr>
        <w:rPr>
          <w:rFonts w:ascii="Times New Roman" w:hAnsi="Times New Roman" w:cs="Times New Roman"/>
          <w:bCs/>
          <w:sz w:val="24"/>
          <w:szCs w:val="24"/>
        </w:rPr>
      </w:pPr>
      <w:r w:rsidRPr="007D4AE3">
        <w:rPr>
          <w:rFonts w:ascii="Times New Roman" w:hAnsi="Times New Roman" w:cs="Times New Roman"/>
          <w:bCs/>
          <w:sz w:val="24"/>
          <w:szCs w:val="24"/>
        </w:rPr>
        <w:t>3.</w:t>
      </w:r>
      <w:r w:rsidRPr="007D4AE3">
        <w:rPr>
          <w:rFonts w:ascii="Times New Roman" w:hAnsi="Times New Roman" w:cs="Times New Roman"/>
          <w:bCs/>
          <w:sz w:val="24"/>
          <w:szCs w:val="24"/>
        </w:rPr>
        <w:tab/>
        <w:t xml:space="preserve">Координация профилактической работы учреждений среднего профессионального образования и МБУ «Молодежный центр», финансирование волонтерского конкурса в рамках муниципальной программы помогает усилить работу учреждений СПО. Как один из результатов, отмечен положительный опыт на региональной комиссии  воспитательной работы Глазовского аграрно-промышленного техникума. </w:t>
      </w:r>
    </w:p>
    <w:p w:rsidR="007D4AE3" w:rsidRPr="007D4AE3" w:rsidRDefault="007D4AE3" w:rsidP="007D4AE3">
      <w:pPr>
        <w:rPr>
          <w:rFonts w:ascii="Times New Roman" w:hAnsi="Times New Roman" w:cs="Times New Roman"/>
          <w:bCs/>
          <w:sz w:val="24"/>
          <w:szCs w:val="24"/>
        </w:rPr>
      </w:pPr>
      <w:r w:rsidRPr="007D4AE3">
        <w:rPr>
          <w:rFonts w:ascii="Times New Roman" w:hAnsi="Times New Roman" w:cs="Times New Roman"/>
          <w:bCs/>
          <w:sz w:val="24"/>
          <w:szCs w:val="24"/>
        </w:rPr>
        <w:t>4.</w:t>
      </w:r>
      <w:r w:rsidRPr="007D4AE3">
        <w:rPr>
          <w:rFonts w:ascii="Times New Roman" w:hAnsi="Times New Roman" w:cs="Times New Roman"/>
          <w:bCs/>
          <w:sz w:val="24"/>
          <w:szCs w:val="24"/>
        </w:rPr>
        <w:tab/>
        <w:t>Самое крупное мероприятие для молодежи, позволяющее привлечь внимание в летний период к событиям в городе и разнообразить досуг молодежи, фестиваль уличных субкультур  «GlazovStreetFest» (ранее частично финансировался из муниципальной программы)  вошел в число победителей премии «Признание» и в событийный календарь Удмуртской Республики.</w:t>
      </w:r>
    </w:p>
    <w:p w:rsidR="0022342C" w:rsidRDefault="007D4AE3" w:rsidP="00467E1C">
      <w:pPr>
        <w:rPr>
          <w:rFonts w:ascii="Times New Roman" w:hAnsi="Times New Roman" w:cs="Times New Roman"/>
          <w:bCs/>
          <w:sz w:val="24"/>
          <w:szCs w:val="24"/>
        </w:rPr>
      </w:pPr>
      <w:r w:rsidRPr="007D4AE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41F2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941F2" w:rsidRPr="005941F2">
        <w:rPr>
          <w:rFonts w:ascii="Times New Roman" w:hAnsi="Times New Roman" w:cs="Times New Roman"/>
          <w:bCs/>
          <w:sz w:val="24"/>
          <w:szCs w:val="24"/>
        </w:rPr>
        <w:t>Межве</w:t>
      </w:r>
      <w:r w:rsidR="005941F2">
        <w:rPr>
          <w:rFonts w:ascii="Times New Roman" w:hAnsi="Times New Roman" w:cs="Times New Roman"/>
          <w:bCs/>
          <w:sz w:val="24"/>
          <w:szCs w:val="24"/>
        </w:rPr>
        <w:t>домственный комплексный  план</w:t>
      </w:r>
      <w:r w:rsidR="005941F2" w:rsidRPr="005941F2">
        <w:rPr>
          <w:rFonts w:ascii="Times New Roman" w:hAnsi="Times New Roman" w:cs="Times New Roman"/>
          <w:bCs/>
          <w:sz w:val="24"/>
          <w:szCs w:val="24"/>
        </w:rPr>
        <w:t xml:space="preserve"> по реализации Стратегии государственной антинаркотической политики Муниципального образования «Город Глазов»</w:t>
      </w:r>
      <w:r w:rsidR="005941F2">
        <w:rPr>
          <w:rFonts w:ascii="Times New Roman" w:hAnsi="Times New Roman" w:cs="Times New Roman"/>
          <w:bCs/>
          <w:sz w:val="24"/>
          <w:szCs w:val="24"/>
        </w:rPr>
        <w:t xml:space="preserve"> в 2024 году считаю возможным скорректировать в соответствии с региональной «Дорожной картой» реализации стратегии на 2024 год.</w:t>
      </w:r>
      <w:r w:rsidR="00E238EE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467E1C" w:rsidRPr="00D730A2" w:rsidRDefault="00467E1C" w:rsidP="00467E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0A2"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467E1C" w:rsidRDefault="00467E1C" w:rsidP="00467E1C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учетом основных положений Дорожной карты внести необходимые изменения в </w:t>
      </w:r>
      <w:r w:rsidRPr="00467E1C">
        <w:rPr>
          <w:rFonts w:ascii="Times New Roman" w:hAnsi="Times New Roman" w:cs="Times New Roman"/>
          <w:bCs/>
          <w:sz w:val="24"/>
          <w:szCs w:val="24"/>
        </w:rPr>
        <w:t>Межведомственного комплексного плана по реализации Стратегии государственной антинаркотической политики Муниципального образования «Город Глазов» в 2024 году.</w:t>
      </w:r>
    </w:p>
    <w:p w:rsidR="00467E1C" w:rsidRDefault="00467E1C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– до 15 апреля 2024 года, отв. Касимова Екатерина Леонидовна</w:t>
      </w:r>
    </w:p>
    <w:p w:rsidR="00467E1C" w:rsidRDefault="00467E1C" w:rsidP="00467E1C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Рассмотреть на заседании АНК комиссии вопрос о взаимодействии медицинских учреждений в рамках ежегодной диспансеризации обучающихся.</w:t>
      </w:r>
      <w:r w:rsidR="0022342C">
        <w:rPr>
          <w:rFonts w:ascii="Times New Roman" w:hAnsi="Times New Roman" w:cs="Times New Roman"/>
          <w:bCs/>
          <w:sz w:val="24"/>
          <w:szCs w:val="24"/>
        </w:rPr>
        <w:t xml:space="preserve"> Срок – май 2024 года, отв. О.В. Станкевич</w:t>
      </w:r>
    </w:p>
    <w:p w:rsidR="00467E1C" w:rsidRDefault="00467E1C" w:rsidP="00467E1C">
      <w:pPr>
        <w:pStyle w:val="ab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Заслушать на заседании муниципальной АНК в течение года информацию субъектов профилактики об исполнении основных направлений реализации </w:t>
      </w:r>
      <w:r w:rsidRPr="00467E1C">
        <w:rPr>
          <w:rFonts w:ascii="Times New Roman" w:hAnsi="Times New Roman" w:cs="Times New Roman"/>
          <w:bCs/>
          <w:sz w:val="24"/>
          <w:szCs w:val="24"/>
        </w:rPr>
        <w:t>Межведомственного комплексного плана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пределах компетенции:</w:t>
      </w:r>
    </w:p>
    <w:p w:rsidR="00467E1C" w:rsidRDefault="00467E1C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квартал – Глазовская межрайонная больница</w:t>
      </w:r>
      <w:r w:rsidR="00D730A2">
        <w:rPr>
          <w:rFonts w:ascii="Times New Roman" w:hAnsi="Times New Roman" w:cs="Times New Roman"/>
          <w:bCs/>
          <w:sz w:val="24"/>
          <w:szCs w:val="24"/>
        </w:rPr>
        <w:t>, МСЧ №41</w:t>
      </w:r>
    </w:p>
    <w:p w:rsidR="00467E1C" w:rsidRDefault="00467E1C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 квартал </w:t>
      </w:r>
      <w:r w:rsidR="00D730A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0A2">
        <w:rPr>
          <w:rFonts w:ascii="Times New Roman" w:hAnsi="Times New Roman" w:cs="Times New Roman"/>
          <w:bCs/>
          <w:sz w:val="24"/>
          <w:szCs w:val="24"/>
        </w:rPr>
        <w:t>УФСИН и судебные приставы</w:t>
      </w: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квартал – учреждения соцзащиты</w:t>
      </w: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D730A2" w:rsidRDefault="00D730A2" w:rsidP="00467E1C">
      <w:pPr>
        <w:pStyle w:val="ab"/>
        <w:rPr>
          <w:rFonts w:ascii="Times New Roman" w:hAnsi="Times New Roman" w:cs="Times New Roman"/>
          <w:bCs/>
          <w:sz w:val="24"/>
          <w:szCs w:val="24"/>
        </w:rPr>
      </w:pPr>
    </w:p>
    <w:p w:rsidR="00467E1C" w:rsidRDefault="00D730A2" w:rsidP="00D730A2">
      <w:pPr>
        <w:pStyle w:val="ab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730A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730A2">
        <w:rPr>
          <w:rFonts w:ascii="Times New Roman" w:hAnsi="Times New Roman" w:cs="Times New Roman"/>
          <w:b/>
          <w:bCs/>
          <w:sz w:val="24"/>
          <w:szCs w:val="24"/>
        </w:rPr>
        <w:t>. Об организации взаимодействия органов местного самоуправления с институтами гражданского общества по противодействию трафаретной рекламе  в сфере незаконного оборота наркотиков.</w:t>
      </w:r>
    </w:p>
    <w:p w:rsidR="008130BD" w:rsidRPr="008130BD" w:rsidRDefault="008130BD" w:rsidP="00D730A2">
      <w:pPr>
        <w:pStyle w:val="ab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Данилов А.В.</w:t>
      </w:r>
      <w:r w:rsidR="00E238E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D4AE3" w:rsidRPr="007D4AE3">
        <w:rPr>
          <w:rFonts w:ascii="Times New Roman" w:hAnsi="Times New Roman" w:cs="Times New Roman"/>
          <w:bCs/>
          <w:sz w:val="24"/>
          <w:szCs w:val="24"/>
        </w:rPr>
        <w:t>начальник отдела мобилизационной работы Администрации города Глазова</w:t>
      </w:r>
    </w:p>
    <w:p w:rsidR="007D4AE3" w:rsidRPr="007D4AE3" w:rsidRDefault="008130BD" w:rsidP="007D4AE3">
      <w:pPr>
        <w:pStyle w:val="ab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Лекомцева М.В.</w:t>
      </w:r>
      <w:r w:rsidR="007D4AE3">
        <w:rPr>
          <w:rFonts w:ascii="Times New Roman" w:hAnsi="Times New Roman" w:cs="Times New Roman"/>
          <w:bCs/>
          <w:sz w:val="24"/>
          <w:szCs w:val="24"/>
        </w:rPr>
        <w:t>, директор МБУ «Молодежный центр»</w:t>
      </w:r>
    </w:p>
    <w:p w:rsidR="007D4AE3" w:rsidRPr="007D4AE3" w:rsidRDefault="007D4AE3" w:rsidP="007D4AE3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</w:t>
      </w: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муниципального программы </w:t>
      </w:r>
      <w:r w:rsidRPr="007D4A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«Комплексные меры противодействия немедицинскому потреблению наркотических средств»</w:t>
      </w:r>
      <w:r w:rsidRPr="007D4AE3">
        <w:rPr>
          <w:rFonts w:ascii="Calibri" w:eastAsia="Calibri" w:hAnsi="Calibri" w:cs="Times New Roman"/>
          <w:color w:val="000000"/>
          <w:sz w:val="20"/>
          <w:szCs w:val="20"/>
          <w:lang w:eastAsia="en-US"/>
        </w:rPr>
        <w:t xml:space="preserve"> </w:t>
      </w: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с января по март 2024 года проведено Антинаркотическое мероприятие по выявлению надписей, содержащих рекламу наркотических средств «Патруль нарКОТ» (https://vk.com/mcglazov?w=wall-93714513_18006). Добровольцы города искали надписи на фасадах зданий и иных сооружений надписи пронаркотического содержания и составляли реестр для последующего их устранения коммунальными службами города. Волонтеры, в числе которых были студенты АПОУ УР "Глазовский аграрно-промышленный техникум", а также учащиеся МБОУ "СОШ №13" и МБОУ "Физико-математический лицей", помогали в течение нескольких дней, обследуя фасады зданий, заборы, мосты и другие городские сооружения. За данный промежуток времени было привлечено 25 волонтеров и найдено более 70 надписей. Добровольцы, нашедшие наибольшее количество надписей, награждаются памятным подарком.</w:t>
      </w:r>
    </w:p>
    <w:p w:rsidR="007D4AE3" w:rsidRPr="005941F2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1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мероприятия</w:t>
      </w:r>
      <w:r w:rsidRPr="00594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выявление надписей наркотического содержания на территории города Глазова.</w:t>
      </w:r>
    </w:p>
    <w:p w:rsidR="007D4AE3" w:rsidRPr="005941F2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1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</w:t>
      </w:r>
      <w:r w:rsidRPr="005941F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D4AE3" w:rsidRPr="005941F2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1F2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формирование негативного отношения к наркотическим и психотропным веществам;</w:t>
      </w:r>
    </w:p>
    <w:p w:rsidR="007D4AE3" w:rsidRPr="005941F2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1F2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антинаркотического волонтерского движения;</w:t>
      </w:r>
    </w:p>
    <w:p w:rsidR="007D4AE3" w:rsidRPr="007D4AE3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41F2">
        <w:rPr>
          <w:rFonts w:ascii="Times New Roman" w:eastAsia="Calibri" w:hAnsi="Times New Roman" w:cs="Times New Roman"/>
          <w:sz w:val="24"/>
          <w:szCs w:val="24"/>
          <w:lang w:eastAsia="en-US"/>
        </w:rPr>
        <w:t>- пресечение пропаганды употребления ПАВ.</w:t>
      </w:r>
    </w:p>
    <w:p w:rsidR="007D4AE3" w:rsidRPr="007D4AE3" w:rsidRDefault="007D4AE3" w:rsidP="007D4AE3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в течение 2024 года запланирована ежеквартальная работа волонтерских групп в рамках антинаркотического мероприятия по закрашиванию надписей в сотрудничестве с МУП «ЖКУ». С мая по сентябрь 2024 года предусмотрено участие добровольцев не только в выявлении надписей, содержащих рекламу наркотических средств, но и их устранение (закрашивание). </w:t>
      </w:r>
    </w:p>
    <w:p w:rsidR="007D4AE3" w:rsidRPr="007D4AE3" w:rsidRDefault="007D4AE3" w:rsidP="007D4AE3">
      <w:pPr>
        <w:spacing w:after="0"/>
        <w:ind w:firstLine="709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Для устранения надписей в 2023 году было трудоустроено 2 подростка, 2024 году письма в организации направлены. Вопрос решается.</w:t>
      </w:r>
    </w:p>
    <w:p w:rsidR="007D4AE3" w:rsidRPr="007D4AE3" w:rsidRDefault="007D4AE3" w:rsidP="007D4AE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План  мероприятий в целях профилактики ВИЧ/СПИД, наркомании, употребления ПАВ на апрель-декабрь 2024 г.</w:t>
      </w:r>
    </w:p>
    <w:tbl>
      <w:tblPr>
        <w:tblStyle w:val="12"/>
        <w:tblW w:w="10064" w:type="dxa"/>
        <w:tblInd w:w="392" w:type="dxa"/>
        <w:tblLook w:val="04A0" w:firstRow="1" w:lastRow="0" w:firstColumn="1" w:lastColumn="0" w:noHBand="0" w:noVBand="1"/>
      </w:tblPr>
      <w:tblGrid>
        <w:gridCol w:w="850"/>
        <w:gridCol w:w="1701"/>
        <w:gridCol w:w="3686"/>
        <w:gridCol w:w="3555"/>
        <w:gridCol w:w="272"/>
      </w:tblGrid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 мероприятия, ответственные</w:t>
            </w:r>
          </w:p>
        </w:tc>
        <w:tc>
          <w:tcPr>
            <w:tcW w:w="3555" w:type="dxa"/>
            <w:tcBorders>
              <w:top w:val="single" w:sz="4" w:space="0" w:color="auto"/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Время и</w:t>
            </w:r>
          </w:p>
          <w:p w:rsidR="007D4AE3" w:rsidRPr="007D4AE3" w:rsidRDefault="007D4AE3" w:rsidP="007D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место проведения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tabs>
                <w:tab w:val="left" w:pos="3980"/>
              </w:tabs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7D4AE3" w:rsidRPr="007D4AE3" w:rsidRDefault="007D4AE3" w:rsidP="007D4AE3">
            <w:pPr>
              <w:tabs>
                <w:tab w:val="left" w:pos="3980"/>
              </w:tabs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«Твой выбор» для детей, состоящих на различных видах профилактического учета</w:t>
            </w:r>
          </w:p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ответственный </w:t>
            </w: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Ельцова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tabs>
                <w:tab w:val="left" w:pos="3980"/>
              </w:tabs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Интерактив «Где здоровье, там и я».</w:t>
            </w:r>
          </w:p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Приуроченный к Всемирному дню здоровья.</w:t>
            </w:r>
          </w:p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tabs>
                <w:tab w:val="left" w:pos="3980"/>
              </w:tabs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Проведение флэш-моба «Жизнь это свет, наркотикам НЕТ».</w:t>
            </w:r>
          </w:p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ответственный Федотова Е.И.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tabs>
                <w:tab w:val="left" w:pos="3980"/>
              </w:tabs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Акция по ликвидации надписей, содержащих рекламу наркотических средств «Патруль нарКОТ»</w:t>
            </w:r>
          </w:p>
          <w:p w:rsidR="007D4AE3" w:rsidRPr="007D4AE3" w:rsidRDefault="007D4AE3" w:rsidP="007D4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ответственный Марчик М.П.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«Помощь близко»</w:t>
            </w: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посвященное  Международному дню детского телефона доверия.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Антинаркотический месячник посвященный Международному дню борьбы с наркоманией и незаконным оборотом наркотиков.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декада «Управляй жизнью»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Семакина Е.Н.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 ритме сердца» посвящённая Всемирному дню сердца.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Туристический слет, посвященный Всемирному дню туризма.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Федотова Е.И.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«Жить здорово»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акция «Мы выбираем жизнь» по профилактике наркомании в молодежной среде.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Октябрь-ноябрь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смена «Доверие»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Ельцова Е.В.</w:t>
            </w:r>
          </w:p>
        </w:tc>
        <w:tc>
          <w:tcPr>
            <w:tcW w:w="3555" w:type="dxa"/>
            <w:tcBorders>
              <w:right w:val="single" w:sz="4" w:space="0" w:color="auto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«Без дыма» в рамках  Международного дня отказа от курения.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антинаркотической социальной рекламы, посвященный Международному дню борьбы со злоупотреблением наркотическими средствами и их незаконным оборотом «Котики против наркотиков»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апрель-декабрь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 «Будь здоров» направленная на популяризацию ЗОЖ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D4AE3" w:rsidRPr="007D4AE3" w:rsidTr="007D4AE3">
        <w:tc>
          <w:tcPr>
            <w:tcW w:w="850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01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апрель-декабрь</w:t>
            </w:r>
          </w:p>
        </w:tc>
        <w:tc>
          <w:tcPr>
            <w:tcW w:w="3686" w:type="dxa"/>
          </w:tcPr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«Все о зависимостях»</w:t>
            </w:r>
          </w:p>
          <w:p w:rsidR="007D4AE3" w:rsidRPr="007D4AE3" w:rsidRDefault="007D4AE3" w:rsidP="007D4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Светлакова Е.В.</w:t>
            </w:r>
          </w:p>
        </w:tc>
        <w:tc>
          <w:tcPr>
            <w:tcW w:w="3555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4A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«Молодежный центр»</w:t>
            </w:r>
          </w:p>
        </w:tc>
        <w:tc>
          <w:tcPr>
            <w:tcW w:w="272" w:type="dxa"/>
          </w:tcPr>
          <w:p w:rsidR="007D4AE3" w:rsidRPr="007D4AE3" w:rsidRDefault="007D4AE3" w:rsidP="007D4A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7D4AE3" w:rsidRPr="007D4AE3" w:rsidRDefault="007D4AE3" w:rsidP="007D4AE3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4AE3" w:rsidRPr="007D4AE3" w:rsidRDefault="007D4AE3" w:rsidP="007D4AE3">
      <w:pPr>
        <w:tabs>
          <w:tab w:val="left" w:pos="8931"/>
        </w:tabs>
        <w:spacing w:after="0"/>
        <w:ind w:right="283"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2023 год</w:t>
      </w:r>
    </w:p>
    <w:p w:rsidR="007D4AE3" w:rsidRPr="007D4AE3" w:rsidRDefault="007D4AE3" w:rsidP="007D4AE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Волонтеры Глазова за здоровый образ жизни!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На протяжении 2023 года волонетрским сообществом города Глазова проводилась работа по поиску и устранению надписей пронаркотического содержания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Была проведена акция «Классики на заборах», суть которой не только в поиске надписей, но и в их устранении. Вместо них на улицах города появлялись цитаты классиков русской литературы посредством наклеивания на надписи табличек или закрашивания трафаретами с цитатами.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Также в рамках Акции рабочие группы заклеивали надписи, содержащие информацию о продаже наркотических средств и психотропных веществ на домах - путем крепления бумажных ламинированных табличек, содержащих QR-код на республиканский проект «Единая цифровая антинаркотическая система», двусторонней клейкой лентой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Также весь год в рамках Акции «Волонтеры за ЗОЖ» добровольцы составляли реестр найденных надписей для последующего их устранения коммунальными службами города.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За все время проведения акций было найдено и устранено более 400 надписей!</w:t>
      </w:r>
    </w:p>
    <w:p w:rsidR="007D4AE3" w:rsidRPr="007D4AE3" w:rsidRDefault="007D4AE3" w:rsidP="007D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E3">
        <w:rPr>
          <w:rFonts w:ascii="Times New Roman" w:eastAsia="Times New Roman" w:hAnsi="Times New Roman" w:cs="Times New Roman"/>
          <w:sz w:val="24"/>
          <w:szCs w:val="24"/>
        </w:rPr>
        <w:t xml:space="preserve">27,28 марта - </w:t>
      </w:r>
      <w:r w:rsidRPr="007D4A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Мероприятия по выявлению надписей содержащих рекламу наркотиков «Волонтеры за ЗОЖ», 10 волонтеров</w:t>
      </w:r>
    </w:p>
    <w:p w:rsidR="007D4AE3" w:rsidRPr="007D4AE3" w:rsidRDefault="007D4AE3" w:rsidP="007D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E3">
        <w:rPr>
          <w:rFonts w:ascii="Times New Roman" w:eastAsia="Times New Roman" w:hAnsi="Times New Roman" w:cs="Times New Roman"/>
          <w:sz w:val="24"/>
          <w:szCs w:val="24"/>
        </w:rPr>
        <w:t>20 июня - Акция «Классики на заборе» в рамках Антинаркотического месячника, 10 волонтеров</w:t>
      </w:r>
    </w:p>
    <w:p w:rsidR="007D4AE3" w:rsidRPr="007D4AE3" w:rsidRDefault="007D4AE3" w:rsidP="007D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E3">
        <w:rPr>
          <w:rFonts w:ascii="Times New Roman" w:eastAsia="Times New Roman" w:hAnsi="Times New Roman" w:cs="Times New Roman"/>
          <w:sz w:val="24"/>
          <w:szCs w:val="24"/>
        </w:rPr>
        <w:t>5 июля - Антинаркотическое мероприятие по выявлению надписей, содержащих рекламу наркотических средств «Волонтеры за ЗОЖ», 10 чел.</w:t>
      </w:r>
    </w:p>
    <w:p w:rsidR="007D4AE3" w:rsidRPr="007D4AE3" w:rsidRDefault="007D4AE3" w:rsidP="007D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E3">
        <w:rPr>
          <w:rFonts w:ascii="Times New Roman" w:eastAsia="Times New Roman" w:hAnsi="Times New Roman" w:cs="Times New Roman"/>
          <w:sz w:val="24"/>
          <w:szCs w:val="24"/>
        </w:rPr>
        <w:t>25 августа - Антинаркотическое мероприятие по выявлению надписей, содержащих рекламу наркотических средств «Волонтеры за ЗОЖ», 8 чел.</w:t>
      </w:r>
    </w:p>
    <w:p w:rsidR="007D4AE3" w:rsidRPr="007D4AE3" w:rsidRDefault="007D4AE3" w:rsidP="007D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AE3">
        <w:rPr>
          <w:rFonts w:ascii="Times New Roman" w:eastAsia="Times New Roman" w:hAnsi="Times New Roman" w:cs="Times New Roman"/>
          <w:sz w:val="24"/>
          <w:szCs w:val="24"/>
        </w:rPr>
        <w:t>23 сентября - Классики на заборах – закрашивание надписей содержащих рекламу наркотиков, 6 волонтёров</w:t>
      </w:r>
    </w:p>
    <w:p w:rsidR="007D4AE3" w:rsidRPr="007D4AE3" w:rsidRDefault="007D4AE3" w:rsidP="007D4AE3">
      <w:pPr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AE3">
        <w:rPr>
          <w:rFonts w:ascii="Times New Roman" w:eastAsia="Calibri" w:hAnsi="Times New Roman" w:cs="Times New Roman"/>
          <w:sz w:val="24"/>
          <w:szCs w:val="24"/>
          <w:lang w:eastAsia="en-US"/>
        </w:rPr>
        <w:t>19-25 октября Акции «Волонтеры за ЗОЖ», 50 чел.</w:t>
      </w:r>
    </w:p>
    <w:p w:rsidR="007D4AE3" w:rsidRPr="007D4AE3" w:rsidRDefault="007D4AE3" w:rsidP="007D4AE3">
      <w:pPr>
        <w:tabs>
          <w:tab w:val="left" w:pos="8931"/>
        </w:tabs>
        <w:spacing w:after="0"/>
        <w:ind w:right="283" w:firstLine="709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4AE3" w:rsidRPr="008130BD" w:rsidRDefault="007D4AE3" w:rsidP="00D730A2">
      <w:pPr>
        <w:pStyle w:val="ab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8130BD" w:rsidRDefault="008130BD" w:rsidP="00D730A2">
      <w:pPr>
        <w:pStyle w:val="ab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2A1CA5" w:rsidRPr="008130BD" w:rsidRDefault="002A1CA5" w:rsidP="002A1CA5">
      <w:pPr>
        <w:pStyle w:val="ab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Рекомендовать отделу полиции продолжить проведение обучающих заняти по разъяснению законодательства в сфере незаконной рекламы и пропаганды наркотических средств и психотропных веществ с представителями УК, товариществ собстве</w:t>
      </w:r>
      <w:r w:rsidR="008130BD">
        <w:rPr>
          <w:rFonts w:ascii="Times New Roman" w:hAnsi="Times New Roman" w:cs="Times New Roman"/>
          <w:bCs/>
          <w:sz w:val="24"/>
          <w:szCs w:val="24"/>
        </w:rPr>
        <w:t>нников жилья, старшими по домам.</w:t>
      </w:r>
      <w:r w:rsidR="007D4AE3">
        <w:rPr>
          <w:rFonts w:ascii="Times New Roman" w:hAnsi="Times New Roman" w:cs="Times New Roman"/>
          <w:bCs/>
          <w:sz w:val="24"/>
          <w:szCs w:val="24"/>
        </w:rPr>
        <w:t xml:space="preserve"> Срок – постоянно, отв. Зыков Е.В.</w:t>
      </w:r>
    </w:p>
    <w:p w:rsidR="002A1CA5" w:rsidRPr="008130BD" w:rsidRDefault="002A1CA5" w:rsidP="007D4AE3">
      <w:pPr>
        <w:pStyle w:val="ab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МБУ «Молодежный центр» продолжить работу по реализации проектов по ликвидации трафаретной рекламы.</w:t>
      </w:r>
      <w:r w:rsidR="007D4AE3" w:rsidRPr="007D4AE3">
        <w:t xml:space="preserve"> </w:t>
      </w:r>
      <w:r w:rsidR="007D4AE3" w:rsidRPr="007D4AE3">
        <w:rPr>
          <w:rFonts w:ascii="Times New Roman" w:hAnsi="Times New Roman" w:cs="Times New Roman"/>
          <w:bCs/>
          <w:sz w:val="24"/>
          <w:szCs w:val="24"/>
        </w:rPr>
        <w:t>Срок-постоянно, отв. – Лекомцева М.В.</w:t>
      </w:r>
    </w:p>
    <w:p w:rsidR="002A1CA5" w:rsidRDefault="002A1CA5" w:rsidP="002A1CA5">
      <w:pPr>
        <w:pStyle w:val="ab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 w:rsidRPr="008130BD">
        <w:rPr>
          <w:rFonts w:ascii="Times New Roman" w:hAnsi="Times New Roman" w:cs="Times New Roman"/>
          <w:bCs/>
          <w:sz w:val="24"/>
          <w:szCs w:val="24"/>
        </w:rPr>
        <w:t>Рекомендовать депутатам Глазовской городской Думы, руководителям Администрации города и структурных подразделений администрации в ходе личных встреч, с использованием СМИ проводить разъяснительную работу с собственниками зданий и сооружений о необходимости оснащения объектов и территорий камерами видеонаблюдения</w:t>
      </w:r>
      <w:r w:rsidR="008130BD" w:rsidRPr="008130BD">
        <w:rPr>
          <w:rFonts w:ascii="Times New Roman" w:hAnsi="Times New Roman" w:cs="Times New Roman"/>
          <w:bCs/>
          <w:sz w:val="24"/>
          <w:szCs w:val="24"/>
        </w:rPr>
        <w:t>.</w:t>
      </w:r>
      <w:r w:rsidR="007D4AE3">
        <w:rPr>
          <w:rFonts w:ascii="Times New Roman" w:hAnsi="Times New Roman" w:cs="Times New Roman"/>
          <w:bCs/>
          <w:sz w:val="24"/>
          <w:szCs w:val="24"/>
        </w:rPr>
        <w:t xml:space="preserve"> Срок – постоянно, отв. – Волков И.А., Станкевич О.В., Шейко Е.Ю.</w:t>
      </w:r>
    </w:p>
    <w:p w:rsidR="008130BD" w:rsidRPr="008130BD" w:rsidRDefault="008130BD" w:rsidP="002A1CA5">
      <w:pPr>
        <w:pStyle w:val="ab"/>
        <w:numPr>
          <w:ilvl w:val="0"/>
          <w:numId w:val="3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Продолжить силами волонтеров, общественных организаций рейдовые мероприятия в рамках проекта «Единая цифровая антинаркотическая система».</w:t>
      </w:r>
      <w:r w:rsidR="007D4AE3">
        <w:rPr>
          <w:rFonts w:ascii="Times New Roman" w:hAnsi="Times New Roman" w:cs="Times New Roman"/>
          <w:bCs/>
          <w:sz w:val="24"/>
          <w:szCs w:val="24"/>
        </w:rPr>
        <w:t xml:space="preserve"> Срок-постоянно, отв. – Лекомцева М.В.</w:t>
      </w:r>
    </w:p>
    <w:p w:rsidR="009A5A87" w:rsidRPr="002A1CA5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Pr="009808A8" w:rsidRDefault="009808A8" w:rsidP="00980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808A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41F2" w:rsidRPr="009808A8">
        <w:rPr>
          <w:rFonts w:ascii="Times New Roman" w:hAnsi="Times New Roman" w:cs="Times New Roman"/>
          <w:b/>
          <w:sz w:val="24"/>
          <w:szCs w:val="24"/>
        </w:rPr>
        <w:t>О контроле исполнения решений республиканской антинаркотической комиссии.</w:t>
      </w:r>
    </w:p>
    <w:p w:rsidR="009808A8" w:rsidRDefault="009808A8" w:rsidP="009808A8">
      <w:pPr>
        <w:pStyle w:val="ab"/>
        <w:rPr>
          <w:rFonts w:ascii="Times New Roman" w:hAnsi="Times New Roman" w:cs="Times New Roman"/>
          <w:sz w:val="24"/>
          <w:szCs w:val="24"/>
        </w:rPr>
      </w:pPr>
      <w:r w:rsidRPr="009808A8">
        <w:rPr>
          <w:rFonts w:ascii="Times New Roman" w:hAnsi="Times New Roman" w:cs="Times New Roman"/>
          <w:sz w:val="24"/>
          <w:szCs w:val="24"/>
        </w:rPr>
        <w:t>Неисполненных решений протокола № 64 республиканской антинаркотической комиссии нет.</w:t>
      </w:r>
    </w:p>
    <w:p w:rsidR="009808A8" w:rsidRDefault="009808A8" w:rsidP="009808A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08A8">
        <w:rPr>
          <w:rFonts w:ascii="Times New Roman" w:hAnsi="Times New Roman" w:cs="Times New Roman"/>
          <w:b/>
          <w:sz w:val="24"/>
          <w:szCs w:val="24"/>
        </w:rPr>
        <w:t>Об исполнении решений муниципальной антинаркотической комиссии.</w:t>
      </w:r>
    </w:p>
    <w:p w:rsidR="009808A8" w:rsidRDefault="009808A8" w:rsidP="009808A8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808A8">
        <w:rPr>
          <w:rFonts w:ascii="Times New Roman" w:hAnsi="Times New Roman" w:cs="Times New Roman"/>
          <w:sz w:val="24"/>
          <w:szCs w:val="24"/>
        </w:rPr>
        <w:t xml:space="preserve"> Неисполненных решений муниципальной комиссии (протокол №4 от 27.12.2023 года)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08A8">
        <w:rPr>
          <w:rFonts w:ascii="Times New Roman" w:hAnsi="Times New Roman" w:cs="Times New Roman"/>
          <w:sz w:val="24"/>
          <w:szCs w:val="24"/>
        </w:rPr>
        <w:t>нет.</w:t>
      </w:r>
    </w:p>
    <w:p w:rsidR="009808A8" w:rsidRDefault="009808A8" w:rsidP="009808A8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9808A8" w:rsidRPr="009808A8" w:rsidRDefault="009808A8" w:rsidP="009808A8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               С.Н.Коновалов</w:t>
      </w:r>
    </w:p>
    <w:p w:rsidR="009808A8" w:rsidRPr="009808A8" w:rsidRDefault="009808A8" w:rsidP="009808A8">
      <w:pPr>
        <w:rPr>
          <w:rFonts w:ascii="Times New Roman" w:hAnsi="Times New Roman" w:cs="Times New Roman"/>
          <w:b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sectPr w:rsidR="009A5A87" w:rsidSect="00EF10E0">
      <w:headerReference w:type="even" r:id="rId9"/>
      <w:footerReference w:type="even" r:id="rId10"/>
      <w:footerReference w:type="default" r:id="rId11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5E" w:rsidRDefault="0057665E" w:rsidP="008F7523">
      <w:pPr>
        <w:spacing w:after="0" w:line="240" w:lineRule="auto"/>
      </w:pPr>
      <w:r>
        <w:separator/>
      </w:r>
    </w:p>
  </w:endnote>
  <w:endnote w:type="continuationSeparator" w:id="0">
    <w:p w:rsidR="0057665E" w:rsidRDefault="0057665E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E3" w:rsidRDefault="007D4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7D4AE3" w:rsidRDefault="007D4A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E3" w:rsidRDefault="007D4A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5E" w:rsidRDefault="0057665E" w:rsidP="008F7523">
      <w:pPr>
        <w:spacing w:after="0" w:line="240" w:lineRule="auto"/>
      </w:pPr>
      <w:r>
        <w:separator/>
      </w:r>
    </w:p>
  </w:footnote>
  <w:footnote w:type="continuationSeparator" w:id="0">
    <w:p w:rsidR="0057665E" w:rsidRDefault="0057665E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AE3" w:rsidRDefault="007D4AE3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7D4AE3" w:rsidRDefault="007D4AE3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30F"/>
    <w:multiLevelType w:val="hybridMultilevel"/>
    <w:tmpl w:val="C98E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7959"/>
    <w:multiLevelType w:val="hybridMultilevel"/>
    <w:tmpl w:val="2C42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85F"/>
    <w:multiLevelType w:val="hybridMultilevel"/>
    <w:tmpl w:val="1090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24FCE"/>
    <w:multiLevelType w:val="hybridMultilevel"/>
    <w:tmpl w:val="3AF4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073A"/>
    <w:multiLevelType w:val="hybridMultilevel"/>
    <w:tmpl w:val="8B5C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E8D168E"/>
    <w:multiLevelType w:val="hybridMultilevel"/>
    <w:tmpl w:val="5C0E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E37BD"/>
    <w:multiLevelType w:val="multilevel"/>
    <w:tmpl w:val="24D0B2AE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648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68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3088"/>
        </w:tabs>
        <w:ind w:left="3088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808"/>
        </w:tabs>
        <w:ind w:left="3808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528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248"/>
        </w:tabs>
        <w:ind w:left="5248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968"/>
        </w:tabs>
        <w:ind w:left="5968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88" w:hanging="360"/>
      </w:pPr>
      <w:rPr>
        <w:rFonts w:ascii="Wingdings" w:hAnsi="Wingdings"/>
        <w:sz w:val="20"/>
      </w:rPr>
    </w:lvl>
  </w:abstractNum>
  <w:abstractNum w:abstractNumId="17" w15:restartNumberingAfterBreak="0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754F9"/>
    <w:multiLevelType w:val="hybridMultilevel"/>
    <w:tmpl w:val="90DE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77B67"/>
    <w:multiLevelType w:val="hybridMultilevel"/>
    <w:tmpl w:val="58CE6AAE"/>
    <w:lvl w:ilvl="0" w:tplc="35FA2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75E2D"/>
    <w:multiLevelType w:val="hybridMultilevel"/>
    <w:tmpl w:val="0466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DF7"/>
    <w:multiLevelType w:val="hybridMultilevel"/>
    <w:tmpl w:val="6BB2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637C8"/>
    <w:multiLevelType w:val="hybridMultilevel"/>
    <w:tmpl w:val="1B74AEA0"/>
    <w:lvl w:ilvl="0" w:tplc="F968C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2066"/>
    <w:multiLevelType w:val="hybridMultilevel"/>
    <w:tmpl w:val="1A24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A48E1"/>
    <w:multiLevelType w:val="hybridMultilevel"/>
    <w:tmpl w:val="007283D0"/>
    <w:lvl w:ilvl="0" w:tplc="DC5062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2"/>
  </w:num>
  <w:num w:numId="4">
    <w:abstractNumId w:val="30"/>
  </w:num>
  <w:num w:numId="5">
    <w:abstractNumId w:val="32"/>
  </w:num>
  <w:num w:numId="6">
    <w:abstractNumId w:val="25"/>
  </w:num>
  <w:num w:numId="7">
    <w:abstractNumId w:val="15"/>
  </w:num>
  <w:num w:numId="8">
    <w:abstractNumId w:val="20"/>
  </w:num>
  <w:num w:numId="9">
    <w:abstractNumId w:val="17"/>
  </w:num>
  <w:num w:numId="10">
    <w:abstractNumId w:val="9"/>
  </w:num>
  <w:num w:numId="11">
    <w:abstractNumId w:val="21"/>
  </w:num>
  <w:num w:numId="12">
    <w:abstractNumId w:val="23"/>
  </w:num>
  <w:num w:numId="13">
    <w:abstractNumId w:val="12"/>
  </w:num>
  <w:num w:numId="14">
    <w:abstractNumId w:val="27"/>
  </w:num>
  <w:num w:numId="15">
    <w:abstractNumId w:val="8"/>
  </w:num>
  <w:num w:numId="16">
    <w:abstractNumId w:val="0"/>
  </w:num>
  <w:num w:numId="17">
    <w:abstractNumId w:val="29"/>
  </w:num>
  <w:num w:numId="18">
    <w:abstractNumId w:val="4"/>
  </w:num>
  <w:num w:numId="19">
    <w:abstractNumId w:val="13"/>
  </w:num>
  <w:num w:numId="20">
    <w:abstractNumId w:val="11"/>
  </w:num>
  <w:num w:numId="21">
    <w:abstractNumId w:val="28"/>
  </w:num>
  <w:num w:numId="22">
    <w:abstractNumId w:val="24"/>
  </w:num>
  <w:num w:numId="23">
    <w:abstractNumId w:val="3"/>
  </w:num>
  <w:num w:numId="24">
    <w:abstractNumId w:val="26"/>
  </w:num>
  <w:num w:numId="25">
    <w:abstractNumId w:val="19"/>
  </w:num>
  <w:num w:numId="26">
    <w:abstractNumId w:val="5"/>
  </w:num>
  <w:num w:numId="27">
    <w:abstractNumId w:val="2"/>
  </w:num>
  <w:num w:numId="28">
    <w:abstractNumId w:val="18"/>
  </w:num>
  <w:num w:numId="29">
    <w:abstractNumId w:val="16"/>
  </w:num>
  <w:num w:numId="30">
    <w:abstractNumId w:val="33"/>
  </w:num>
  <w:num w:numId="31">
    <w:abstractNumId w:val="14"/>
  </w:num>
  <w:num w:numId="32">
    <w:abstractNumId w:val="31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00559C"/>
    <w:rsid w:val="000072AF"/>
    <w:rsid w:val="00042273"/>
    <w:rsid w:val="00074781"/>
    <w:rsid w:val="00083184"/>
    <w:rsid w:val="000864C3"/>
    <w:rsid w:val="00092841"/>
    <w:rsid w:val="00094901"/>
    <w:rsid w:val="000B3040"/>
    <w:rsid w:val="001075C2"/>
    <w:rsid w:val="00110AA3"/>
    <w:rsid w:val="001461DA"/>
    <w:rsid w:val="00156B91"/>
    <w:rsid w:val="00166227"/>
    <w:rsid w:val="0017736E"/>
    <w:rsid w:val="001B5CB9"/>
    <w:rsid w:val="001C2242"/>
    <w:rsid w:val="001D4B47"/>
    <w:rsid w:val="001F0EC6"/>
    <w:rsid w:val="002033F5"/>
    <w:rsid w:val="002149A1"/>
    <w:rsid w:val="0021759E"/>
    <w:rsid w:val="00217DEF"/>
    <w:rsid w:val="002220F4"/>
    <w:rsid w:val="0022342C"/>
    <w:rsid w:val="00251053"/>
    <w:rsid w:val="002673A0"/>
    <w:rsid w:val="00281EF0"/>
    <w:rsid w:val="0028557F"/>
    <w:rsid w:val="00292477"/>
    <w:rsid w:val="002A1CA5"/>
    <w:rsid w:val="002B1050"/>
    <w:rsid w:val="002E2A63"/>
    <w:rsid w:val="002F365E"/>
    <w:rsid w:val="00305321"/>
    <w:rsid w:val="003670BF"/>
    <w:rsid w:val="00372533"/>
    <w:rsid w:val="003803A3"/>
    <w:rsid w:val="00396D67"/>
    <w:rsid w:val="003B1B3F"/>
    <w:rsid w:val="003B342C"/>
    <w:rsid w:val="003E2DB0"/>
    <w:rsid w:val="003E35A4"/>
    <w:rsid w:val="00401F2C"/>
    <w:rsid w:val="00441065"/>
    <w:rsid w:val="00467E1C"/>
    <w:rsid w:val="0049036A"/>
    <w:rsid w:val="004D5AE0"/>
    <w:rsid w:val="004D6337"/>
    <w:rsid w:val="004D6AF7"/>
    <w:rsid w:val="0051186B"/>
    <w:rsid w:val="00520213"/>
    <w:rsid w:val="00572B88"/>
    <w:rsid w:val="0057665E"/>
    <w:rsid w:val="005941F2"/>
    <w:rsid w:val="005C5C70"/>
    <w:rsid w:val="006968B9"/>
    <w:rsid w:val="006E529F"/>
    <w:rsid w:val="0070490D"/>
    <w:rsid w:val="00704E2D"/>
    <w:rsid w:val="00764D47"/>
    <w:rsid w:val="007D4AE3"/>
    <w:rsid w:val="007E3442"/>
    <w:rsid w:val="007E7EF4"/>
    <w:rsid w:val="008130BD"/>
    <w:rsid w:val="00831E38"/>
    <w:rsid w:val="008758F1"/>
    <w:rsid w:val="008A4A26"/>
    <w:rsid w:val="008B633B"/>
    <w:rsid w:val="008D255E"/>
    <w:rsid w:val="008D297F"/>
    <w:rsid w:val="008E5287"/>
    <w:rsid w:val="008F33AA"/>
    <w:rsid w:val="008F7523"/>
    <w:rsid w:val="00912A70"/>
    <w:rsid w:val="00944875"/>
    <w:rsid w:val="00955C02"/>
    <w:rsid w:val="009765E3"/>
    <w:rsid w:val="009808A8"/>
    <w:rsid w:val="0098145E"/>
    <w:rsid w:val="009A0519"/>
    <w:rsid w:val="009A4B11"/>
    <w:rsid w:val="009A4BA2"/>
    <w:rsid w:val="009A5A87"/>
    <w:rsid w:val="009C03FF"/>
    <w:rsid w:val="009D0A10"/>
    <w:rsid w:val="009D1E39"/>
    <w:rsid w:val="00A141B9"/>
    <w:rsid w:val="00A3751C"/>
    <w:rsid w:val="00A45750"/>
    <w:rsid w:val="00A7479D"/>
    <w:rsid w:val="00A768F5"/>
    <w:rsid w:val="00A85917"/>
    <w:rsid w:val="00A941A5"/>
    <w:rsid w:val="00AB23B3"/>
    <w:rsid w:val="00AE226C"/>
    <w:rsid w:val="00AF5370"/>
    <w:rsid w:val="00B07C72"/>
    <w:rsid w:val="00B10DB9"/>
    <w:rsid w:val="00B10E67"/>
    <w:rsid w:val="00B15A2E"/>
    <w:rsid w:val="00B446AE"/>
    <w:rsid w:val="00B60535"/>
    <w:rsid w:val="00B96BE8"/>
    <w:rsid w:val="00BC5556"/>
    <w:rsid w:val="00BE07C0"/>
    <w:rsid w:val="00BE4664"/>
    <w:rsid w:val="00C221ED"/>
    <w:rsid w:val="00C33E6B"/>
    <w:rsid w:val="00C4403F"/>
    <w:rsid w:val="00C44AE8"/>
    <w:rsid w:val="00C7577E"/>
    <w:rsid w:val="00C83C5A"/>
    <w:rsid w:val="00C941F7"/>
    <w:rsid w:val="00CB6BA2"/>
    <w:rsid w:val="00CC70E8"/>
    <w:rsid w:val="00CF5279"/>
    <w:rsid w:val="00D218AA"/>
    <w:rsid w:val="00D54C08"/>
    <w:rsid w:val="00D60108"/>
    <w:rsid w:val="00D730A2"/>
    <w:rsid w:val="00DC31BB"/>
    <w:rsid w:val="00DD1FD1"/>
    <w:rsid w:val="00DE0289"/>
    <w:rsid w:val="00E13096"/>
    <w:rsid w:val="00E238EE"/>
    <w:rsid w:val="00E248BD"/>
    <w:rsid w:val="00E554EF"/>
    <w:rsid w:val="00E557A7"/>
    <w:rsid w:val="00E60161"/>
    <w:rsid w:val="00E91CA7"/>
    <w:rsid w:val="00ED202F"/>
    <w:rsid w:val="00EF10E0"/>
    <w:rsid w:val="00F2033F"/>
    <w:rsid w:val="00F372E8"/>
    <w:rsid w:val="00F4120C"/>
    <w:rsid w:val="00F66850"/>
    <w:rsid w:val="00F669C5"/>
    <w:rsid w:val="00F81298"/>
    <w:rsid w:val="00F8579B"/>
    <w:rsid w:val="00F94863"/>
    <w:rsid w:val="00F96C39"/>
    <w:rsid w:val="00FA1A51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CF990-1FB8-47B7-BCEB-DF6F36B1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c"/>
    <w:uiPriority w:val="59"/>
    <w:rsid w:val="007D4AE3"/>
    <w:pPr>
      <w:spacing w:after="0" w:line="240" w:lineRule="auto"/>
      <w:jc w:val="left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C0C6E-73AF-43D0-81FB-B6417CF3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3374</Words>
  <Characters>19237</Characters>
  <Application>Microsoft Office Word</Application>
  <DocSecurity>4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oido09</dc:creator>
  <cp:keywords/>
  <dc:description/>
  <cp:lastModifiedBy>Полев Андрей Борисович</cp:lastModifiedBy>
  <cp:revision>2</cp:revision>
  <cp:lastPrinted>2024-04-03T06:25:00Z</cp:lastPrinted>
  <dcterms:created xsi:type="dcterms:W3CDTF">2024-04-09T06:29:00Z</dcterms:created>
  <dcterms:modified xsi:type="dcterms:W3CDTF">2024-04-09T06:29:00Z</dcterms:modified>
</cp:coreProperties>
</file>